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0C" w:rsidRPr="005855A5" w:rsidRDefault="00C27BB8" w:rsidP="00B75DDD">
      <w:pPr>
        <w:widowControl w:val="0"/>
        <w:contextualSpacing/>
        <w:jc w:val="center"/>
        <w:rPr>
          <w:rFonts w:eastAsia="Times New Roman"/>
          <w:b/>
        </w:rPr>
      </w:pPr>
      <w:bookmarkStart w:id="0" w:name="_GoBack"/>
      <w:bookmarkEnd w:id="0"/>
      <w:r w:rsidRPr="005855A5">
        <w:rPr>
          <w:rFonts w:eastAsia="Times New Roman"/>
          <w:b/>
        </w:rPr>
        <w:t xml:space="preserve">USE AND DISCLOSURE </w:t>
      </w:r>
      <w:r w:rsidR="007E269D" w:rsidRPr="005855A5">
        <w:rPr>
          <w:rFonts w:eastAsia="Times New Roman"/>
          <w:b/>
        </w:rPr>
        <w:t xml:space="preserve">OF PHI </w:t>
      </w:r>
      <w:r w:rsidRPr="005855A5">
        <w:rPr>
          <w:rFonts w:eastAsia="Times New Roman"/>
          <w:b/>
        </w:rPr>
        <w:t xml:space="preserve">FOR </w:t>
      </w:r>
      <w:r w:rsidR="002F4C65" w:rsidRPr="005855A5">
        <w:rPr>
          <w:rFonts w:eastAsia="Times New Roman"/>
          <w:b/>
        </w:rPr>
        <w:t>RESEARCH PURPOSES</w:t>
      </w:r>
    </w:p>
    <w:p w:rsidR="0070470C" w:rsidRPr="005855A5" w:rsidRDefault="0070470C" w:rsidP="00B75DDD">
      <w:pPr>
        <w:widowControl w:val="0"/>
        <w:contextualSpacing/>
        <w:jc w:val="center"/>
        <w:rPr>
          <w:rFonts w:eastAsia="Times New Roman"/>
          <w:b/>
        </w:rPr>
      </w:pPr>
    </w:p>
    <w:p w:rsidR="0070470C" w:rsidRPr="005855A5" w:rsidRDefault="0070470C" w:rsidP="00B75DDD">
      <w:pPr>
        <w:widowControl w:val="0"/>
        <w:contextualSpacing/>
        <w:jc w:val="center"/>
        <w:rPr>
          <w:rFonts w:eastAsia="Times New Roman"/>
          <w:b/>
        </w:rPr>
      </w:pPr>
      <w:r w:rsidRPr="005855A5">
        <w:rPr>
          <w:rFonts w:eastAsia="Times New Roman"/>
          <w:b/>
        </w:rPr>
        <w:t>Policy Number: [Enter]</w:t>
      </w:r>
    </w:p>
    <w:p w:rsidR="0070470C" w:rsidRPr="005855A5" w:rsidRDefault="0070470C" w:rsidP="00B75DDD">
      <w:pPr>
        <w:widowControl w:val="0"/>
        <w:contextualSpacing/>
        <w:jc w:val="center"/>
        <w:rPr>
          <w:rFonts w:eastAsia="Times New Roman"/>
          <w:b/>
        </w:rPr>
      </w:pPr>
      <w:r w:rsidRPr="005855A5">
        <w:rPr>
          <w:rFonts w:eastAsia="Times New Roman"/>
          <w:b/>
        </w:rPr>
        <w:t>Effective Date: [Enter]</w:t>
      </w:r>
    </w:p>
    <w:p w:rsidR="00202CDD" w:rsidRPr="005855A5" w:rsidRDefault="00202CDD" w:rsidP="00B75DDD">
      <w:pPr>
        <w:widowControl w:val="0"/>
        <w:contextualSpacing/>
        <w:jc w:val="center"/>
        <w:rPr>
          <w:rFonts w:eastAsia="Times New Roman"/>
          <w:b/>
        </w:rPr>
      </w:pPr>
    </w:p>
    <w:p w:rsidR="00F05D9F" w:rsidRPr="005855A5" w:rsidRDefault="00F05D9F" w:rsidP="00B75DDD">
      <w:pPr>
        <w:pStyle w:val="ListParagraph"/>
        <w:numPr>
          <w:ilvl w:val="0"/>
          <w:numId w:val="6"/>
        </w:numPr>
        <w:spacing w:after="0" w:line="240" w:lineRule="auto"/>
        <w:jc w:val="both"/>
        <w:rPr>
          <w:rFonts w:ascii="Times New Roman" w:hAnsi="Times New Roman"/>
          <w:b/>
          <w:sz w:val="24"/>
          <w:u w:val="single"/>
        </w:rPr>
      </w:pPr>
      <w:r w:rsidRPr="005855A5">
        <w:rPr>
          <w:rFonts w:ascii="Times New Roman" w:hAnsi="Times New Roman"/>
          <w:b/>
          <w:sz w:val="24"/>
          <w:u w:val="single"/>
        </w:rPr>
        <w:t>Policy:</w:t>
      </w:r>
    </w:p>
    <w:p w:rsidR="002D51C5" w:rsidRPr="005855A5" w:rsidRDefault="002D51C5" w:rsidP="002D51C5">
      <w:pPr>
        <w:pStyle w:val="ListParagraph"/>
        <w:spacing w:after="0" w:line="240" w:lineRule="auto"/>
        <w:ind w:left="360"/>
        <w:jc w:val="both"/>
        <w:rPr>
          <w:rFonts w:ascii="Times New Roman" w:hAnsi="Times New Roman"/>
          <w:b/>
          <w:sz w:val="24"/>
          <w:u w:val="single"/>
        </w:rPr>
      </w:pPr>
    </w:p>
    <w:p w:rsidR="00F05D9F" w:rsidRPr="005855A5" w:rsidRDefault="00F05D9F" w:rsidP="00B75DDD">
      <w:pPr>
        <w:pStyle w:val="ListParagraph"/>
        <w:numPr>
          <w:ilvl w:val="1"/>
          <w:numId w:val="6"/>
        </w:numPr>
        <w:spacing w:after="0" w:line="240" w:lineRule="auto"/>
        <w:jc w:val="both"/>
        <w:rPr>
          <w:rFonts w:ascii="Times New Roman" w:hAnsi="Times New Roman"/>
          <w:b/>
          <w:sz w:val="24"/>
          <w:u w:val="single"/>
        </w:rPr>
      </w:pPr>
      <w:r w:rsidRPr="005855A5">
        <w:rPr>
          <w:rFonts w:ascii="Times New Roman" w:hAnsi="Times New Roman"/>
          <w:b/>
          <w:sz w:val="24"/>
        </w:rPr>
        <w:t>Purpose</w:t>
      </w:r>
    </w:p>
    <w:p w:rsidR="003655D9" w:rsidRPr="005855A5" w:rsidRDefault="003655D9" w:rsidP="003655D9">
      <w:pPr>
        <w:pStyle w:val="ListParagraph"/>
        <w:spacing w:after="0" w:line="240" w:lineRule="auto"/>
        <w:jc w:val="both"/>
        <w:rPr>
          <w:rFonts w:ascii="Times New Roman" w:hAnsi="Times New Roman"/>
          <w:b/>
          <w:sz w:val="24"/>
          <w:u w:val="single"/>
        </w:rPr>
      </w:pPr>
    </w:p>
    <w:p w:rsidR="00F05D9F" w:rsidRPr="005855A5" w:rsidRDefault="00F05D9F" w:rsidP="00B75DDD">
      <w:pPr>
        <w:pStyle w:val="NoSpacing"/>
        <w:ind w:left="720"/>
        <w:contextualSpacing/>
        <w:jc w:val="both"/>
        <w:rPr>
          <w:rFonts w:ascii="Times New Roman" w:hAnsi="Times New Roman" w:cs="Times New Roman"/>
          <w:sz w:val="24"/>
          <w:szCs w:val="24"/>
        </w:rPr>
      </w:pPr>
      <w:r w:rsidRPr="005855A5">
        <w:rPr>
          <w:rFonts w:ascii="Times New Roman" w:hAnsi="Times New Roman" w:cs="Times New Roman"/>
          <w:sz w:val="24"/>
          <w:szCs w:val="24"/>
        </w:rPr>
        <w:t>This policy establishes guidelines for [</w:t>
      </w:r>
      <w:r w:rsidRPr="005855A5">
        <w:rPr>
          <w:rFonts w:ascii="Times New Roman" w:hAnsi="Times New Roman" w:cs="Times New Roman"/>
          <w:i/>
          <w:sz w:val="24"/>
          <w:szCs w:val="24"/>
        </w:rPr>
        <w:t>Organization</w:t>
      </w:r>
      <w:r w:rsidR="008E6DF8" w:rsidRPr="005855A5">
        <w:rPr>
          <w:rFonts w:ascii="Times New Roman" w:hAnsi="Times New Roman" w:cs="Times New Roman"/>
          <w:sz w:val="24"/>
          <w:szCs w:val="24"/>
        </w:rPr>
        <w:t>]’s</w:t>
      </w:r>
      <w:r w:rsidRPr="005855A5">
        <w:rPr>
          <w:rFonts w:ascii="Times New Roman" w:hAnsi="Times New Roman" w:cs="Times New Roman"/>
          <w:i/>
          <w:sz w:val="24"/>
          <w:szCs w:val="24"/>
        </w:rPr>
        <w:t xml:space="preserve"> </w:t>
      </w:r>
      <w:r w:rsidRPr="005855A5">
        <w:rPr>
          <w:rFonts w:ascii="Times New Roman" w:hAnsi="Times New Roman" w:cs="Times New Roman"/>
          <w:sz w:val="24"/>
          <w:szCs w:val="24"/>
        </w:rPr>
        <w:t xml:space="preserve">workforce to follow regarding the use </w:t>
      </w:r>
      <w:r w:rsidR="00311A29" w:rsidRPr="005855A5">
        <w:rPr>
          <w:rFonts w:ascii="Times New Roman" w:hAnsi="Times New Roman" w:cs="Times New Roman"/>
          <w:sz w:val="24"/>
          <w:szCs w:val="24"/>
        </w:rPr>
        <w:t>or</w:t>
      </w:r>
      <w:r w:rsidRPr="005855A5">
        <w:rPr>
          <w:rFonts w:ascii="Times New Roman" w:hAnsi="Times New Roman" w:cs="Times New Roman"/>
          <w:sz w:val="24"/>
          <w:szCs w:val="24"/>
        </w:rPr>
        <w:t xml:space="preserve"> disclosure of PHI for </w:t>
      </w:r>
      <w:r w:rsidR="002F4C65" w:rsidRPr="005855A5">
        <w:rPr>
          <w:rFonts w:ascii="Times New Roman" w:hAnsi="Times New Roman" w:cs="Times New Roman"/>
          <w:sz w:val="24"/>
          <w:szCs w:val="24"/>
        </w:rPr>
        <w:t xml:space="preserve">research </w:t>
      </w:r>
      <w:r w:rsidRPr="005855A5">
        <w:rPr>
          <w:rFonts w:ascii="Times New Roman" w:hAnsi="Times New Roman" w:cs="Times New Roman"/>
          <w:sz w:val="24"/>
          <w:szCs w:val="24"/>
        </w:rPr>
        <w:t>purposes.</w:t>
      </w:r>
    </w:p>
    <w:p w:rsidR="00B75DDD" w:rsidRPr="005855A5" w:rsidRDefault="00B75DDD" w:rsidP="00B75DDD">
      <w:pPr>
        <w:pStyle w:val="NoSpacing"/>
        <w:ind w:left="720"/>
        <w:contextualSpacing/>
        <w:jc w:val="both"/>
        <w:rPr>
          <w:rFonts w:ascii="Times New Roman" w:hAnsi="Times New Roman" w:cs="Times New Roman"/>
          <w:sz w:val="24"/>
          <w:szCs w:val="24"/>
        </w:rPr>
      </w:pPr>
    </w:p>
    <w:p w:rsidR="00F05D9F" w:rsidRPr="005855A5" w:rsidRDefault="00F05D9F" w:rsidP="00B75DDD">
      <w:pPr>
        <w:pStyle w:val="ListParagraph"/>
        <w:numPr>
          <w:ilvl w:val="1"/>
          <w:numId w:val="6"/>
        </w:numPr>
        <w:spacing w:after="0" w:line="240" w:lineRule="auto"/>
        <w:jc w:val="both"/>
        <w:rPr>
          <w:rFonts w:ascii="Times New Roman" w:hAnsi="Times New Roman"/>
          <w:b/>
          <w:sz w:val="24"/>
        </w:rPr>
      </w:pPr>
      <w:r w:rsidRPr="005855A5">
        <w:rPr>
          <w:rFonts w:ascii="Times New Roman" w:hAnsi="Times New Roman"/>
          <w:b/>
          <w:sz w:val="24"/>
        </w:rPr>
        <w:t>Policy Implementation</w:t>
      </w:r>
    </w:p>
    <w:p w:rsidR="00B75DDD" w:rsidRPr="005855A5" w:rsidRDefault="00B75DDD" w:rsidP="00B75DDD">
      <w:pPr>
        <w:pStyle w:val="ListParagraph"/>
        <w:spacing w:after="0" w:line="240" w:lineRule="auto"/>
        <w:jc w:val="both"/>
        <w:rPr>
          <w:rFonts w:ascii="Times New Roman" w:hAnsi="Times New Roman"/>
          <w:b/>
          <w:sz w:val="24"/>
        </w:rPr>
      </w:pPr>
    </w:p>
    <w:p w:rsidR="00F05D9F" w:rsidRPr="005855A5" w:rsidRDefault="0008577C" w:rsidP="00B75DDD">
      <w:pPr>
        <w:pStyle w:val="ListParagraph"/>
        <w:numPr>
          <w:ilvl w:val="2"/>
          <w:numId w:val="6"/>
        </w:numPr>
        <w:spacing w:after="0" w:line="240" w:lineRule="auto"/>
        <w:jc w:val="both"/>
        <w:rPr>
          <w:rFonts w:ascii="Times New Roman" w:hAnsi="Times New Roman"/>
          <w:sz w:val="24"/>
          <w:u w:val="single"/>
        </w:rPr>
      </w:pPr>
      <w:bookmarkStart w:id="1" w:name="_Ref471111449"/>
      <w:r w:rsidRPr="005855A5">
        <w:rPr>
          <w:rFonts w:ascii="Times New Roman" w:hAnsi="Times New Roman"/>
          <w:b/>
          <w:sz w:val="24"/>
        </w:rPr>
        <w:t>Overview</w:t>
      </w:r>
      <w:r w:rsidR="00E5727F" w:rsidRPr="005855A5">
        <w:rPr>
          <w:rFonts w:ascii="Times New Roman" w:hAnsi="Times New Roman"/>
          <w:b/>
          <w:sz w:val="24"/>
        </w:rPr>
        <w:t>:  Authorization generally required</w:t>
      </w:r>
      <w:bookmarkEnd w:id="1"/>
      <w:r w:rsidR="00E5727F" w:rsidRPr="005855A5">
        <w:rPr>
          <w:rFonts w:ascii="Times New Roman" w:hAnsi="Times New Roman"/>
          <w:b/>
          <w:sz w:val="24"/>
        </w:rPr>
        <w:t xml:space="preserve"> </w:t>
      </w:r>
    </w:p>
    <w:p w:rsidR="00B75DDD" w:rsidRPr="005855A5" w:rsidRDefault="00B75DDD" w:rsidP="00B75DDD">
      <w:pPr>
        <w:pStyle w:val="ListParagraph"/>
        <w:spacing w:after="0" w:line="240" w:lineRule="auto"/>
        <w:ind w:left="1080"/>
        <w:jc w:val="both"/>
        <w:rPr>
          <w:rFonts w:ascii="Times New Roman" w:hAnsi="Times New Roman"/>
          <w:sz w:val="24"/>
          <w:u w:val="single"/>
        </w:rPr>
      </w:pPr>
    </w:p>
    <w:p w:rsidR="0008577C" w:rsidRPr="005855A5" w:rsidRDefault="00305405" w:rsidP="00B75DDD">
      <w:pPr>
        <w:ind w:left="720"/>
        <w:contextualSpacing/>
        <w:jc w:val="both"/>
      </w:pPr>
      <w:r w:rsidRPr="005855A5">
        <w:t>The use/disclosure of PHI and health r</w:t>
      </w:r>
      <w:r w:rsidR="000A3616" w:rsidRPr="005855A5">
        <w:t xml:space="preserve">ecords for research purposes is subject to </w:t>
      </w:r>
      <w:r w:rsidR="0008577C" w:rsidRPr="005855A5">
        <w:t xml:space="preserve">HIPAA and the Minnesota Health Records Act </w:t>
      </w:r>
      <w:r w:rsidR="00E136B0" w:rsidRPr="005855A5">
        <w:t>(the “MHRA”)</w:t>
      </w:r>
      <w:r w:rsidR="000A3616" w:rsidRPr="005855A5">
        <w:t>.</w:t>
      </w:r>
      <w:r w:rsidR="0008577C" w:rsidRPr="005855A5">
        <w:t xml:space="preserve">  </w:t>
      </w:r>
      <w:r w:rsidR="00B51411" w:rsidRPr="005855A5">
        <w:t>Other requirements may</w:t>
      </w:r>
      <w:r w:rsidR="003902F8" w:rsidRPr="005855A5">
        <w:t xml:space="preserve"> also be relevant, depending on the type of information at issue.</w:t>
      </w:r>
      <w:r w:rsidR="00B51411" w:rsidRPr="005855A5">
        <w:t xml:space="preserve">  For example, if </w:t>
      </w:r>
      <w:r w:rsidR="008E6DF8" w:rsidRPr="005855A5">
        <w:t>[</w:t>
      </w:r>
      <w:r w:rsidR="008E6DF8" w:rsidRPr="005855A5">
        <w:rPr>
          <w:i/>
        </w:rPr>
        <w:t>Organization</w:t>
      </w:r>
      <w:r w:rsidR="008E6DF8" w:rsidRPr="005855A5">
        <w:t>]</w:t>
      </w:r>
      <w:r w:rsidR="0008577C" w:rsidRPr="005855A5">
        <w:rPr>
          <w:i/>
        </w:rPr>
        <w:t xml:space="preserve"> </w:t>
      </w:r>
      <w:r w:rsidR="0008577C" w:rsidRPr="005855A5">
        <w:t xml:space="preserve">maintains patient identifying information relating to </w:t>
      </w:r>
      <w:r w:rsidR="005A1CB4" w:rsidRPr="005855A5">
        <w:t>s</w:t>
      </w:r>
      <w:r w:rsidR="00850327" w:rsidRPr="005855A5">
        <w:t xml:space="preserve">ubstance </w:t>
      </w:r>
      <w:r w:rsidR="00A406E9" w:rsidRPr="005855A5">
        <w:t>use</w:t>
      </w:r>
      <w:r w:rsidR="00850327" w:rsidRPr="005855A5">
        <w:t xml:space="preserve"> disorders</w:t>
      </w:r>
      <w:r w:rsidR="0008577C" w:rsidRPr="005855A5">
        <w:t xml:space="preserve">, </w:t>
      </w:r>
      <w:r w:rsidR="003902F8" w:rsidRPr="005855A5">
        <w:t xml:space="preserve">the federal Part 2 requirements will apply.  </w:t>
      </w:r>
      <w:r w:rsidR="003902F8" w:rsidRPr="005855A5">
        <w:rPr>
          <w:i/>
        </w:rPr>
        <w:t xml:space="preserve">See </w:t>
      </w:r>
      <w:r w:rsidR="0008577C" w:rsidRPr="005855A5">
        <w:t>Policy Number [</w:t>
      </w:r>
      <w:r w:rsidR="0008577C" w:rsidRPr="005855A5">
        <w:rPr>
          <w:i/>
        </w:rPr>
        <w:t>Insert</w:t>
      </w:r>
      <w:r w:rsidR="0008577C" w:rsidRPr="005855A5">
        <w:t xml:space="preserve">], “Am I subject to 42 C.F.R. </w:t>
      </w:r>
      <w:r w:rsidR="00E5727F" w:rsidRPr="005855A5">
        <w:t>Part 2?</w:t>
      </w:r>
      <w:r w:rsidR="0008577C" w:rsidRPr="005855A5">
        <w:t>”</w:t>
      </w:r>
      <w:r w:rsidR="003902F8" w:rsidRPr="005855A5">
        <w:t xml:space="preserve"> for additional information on Part 2.</w:t>
      </w:r>
      <w:r w:rsidR="0008577C" w:rsidRPr="005855A5">
        <w:t xml:space="preserve"> </w:t>
      </w:r>
    </w:p>
    <w:p w:rsidR="0008577C" w:rsidRPr="005855A5" w:rsidRDefault="0008577C" w:rsidP="00B75DDD">
      <w:pPr>
        <w:ind w:left="720"/>
        <w:contextualSpacing/>
        <w:jc w:val="both"/>
      </w:pPr>
    </w:p>
    <w:p w:rsidR="00DE5562" w:rsidRPr="005855A5" w:rsidRDefault="008E356B" w:rsidP="00B75DDD">
      <w:pPr>
        <w:ind w:left="720"/>
        <w:contextualSpacing/>
        <w:jc w:val="both"/>
      </w:pPr>
      <w:r w:rsidRPr="005855A5">
        <w:t xml:space="preserve">Except as otherwise provided, </w:t>
      </w:r>
      <w:r w:rsidR="00DB34E4" w:rsidRPr="005855A5">
        <w:t>HIPAA and this policy require</w:t>
      </w:r>
      <w:r w:rsidR="008E6DF8" w:rsidRPr="005855A5">
        <w:t xml:space="preserve"> [</w:t>
      </w:r>
      <w:r w:rsidR="008E6DF8" w:rsidRPr="005855A5">
        <w:rPr>
          <w:i/>
        </w:rPr>
        <w:t>Organization</w:t>
      </w:r>
      <w:r w:rsidR="008E6DF8" w:rsidRPr="005855A5">
        <w:t xml:space="preserve">] </w:t>
      </w:r>
      <w:r w:rsidR="0008577C" w:rsidRPr="005855A5">
        <w:t>to obtain an individual’s authorization prior to use or disclosure of that individual’s PHI for research.  Such authorization must be a signed document that meets the requir</w:t>
      </w:r>
      <w:r w:rsidRPr="005855A5">
        <w:t xml:space="preserve">ements of </w:t>
      </w:r>
      <w:r w:rsidR="0008577C" w:rsidRPr="005855A5">
        <w:t>Policy Number [</w:t>
      </w:r>
      <w:r w:rsidR="0008577C" w:rsidRPr="005855A5">
        <w:rPr>
          <w:i/>
        </w:rPr>
        <w:t>insert</w:t>
      </w:r>
      <w:r w:rsidR="008E6DF8" w:rsidRPr="005855A5">
        <w:t>] regarding authorizations.</w:t>
      </w:r>
      <w:r w:rsidR="0008577C" w:rsidRPr="005855A5">
        <w:t xml:space="preserve"> </w:t>
      </w:r>
      <w:r w:rsidR="00DB34E4" w:rsidRPr="005855A5">
        <w:t xml:space="preserve">The exceptions to this authorization requirement are outlined in Section </w:t>
      </w:r>
      <w:r w:rsidR="008C474C" w:rsidRPr="005855A5">
        <w:fldChar w:fldCharType="begin"/>
      </w:r>
      <w:r w:rsidR="008C474C" w:rsidRPr="005855A5">
        <w:instrText xml:space="preserve"> REF _Ref471111587 \w \h </w:instrText>
      </w:r>
      <w:r w:rsidR="00321FF4" w:rsidRPr="005855A5">
        <w:instrText xml:space="preserve"> \* MERGEFORMAT </w:instrText>
      </w:r>
      <w:r w:rsidR="008C474C" w:rsidRPr="005855A5">
        <w:fldChar w:fldCharType="separate"/>
      </w:r>
      <w:r w:rsidR="00E829CD" w:rsidRPr="005855A5">
        <w:t>I.B.4</w:t>
      </w:r>
      <w:r w:rsidR="008C474C" w:rsidRPr="005855A5">
        <w:fldChar w:fldCharType="end"/>
      </w:r>
      <w:r w:rsidR="008E6DF8" w:rsidRPr="005855A5">
        <w:t xml:space="preserve"> of this policy.</w:t>
      </w:r>
      <w:r w:rsidR="00DB34E4" w:rsidRPr="005855A5">
        <w:t xml:space="preserve"> </w:t>
      </w:r>
      <w:r w:rsidR="00291ACD" w:rsidRPr="005855A5">
        <w:t xml:space="preserve">The </w:t>
      </w:r>
      <w:r w:rsidR="009121B2" w:rsidRPr="005855A5">
        <w:t xml:space="preserve">MHRA </w:t>
      </w:r>
      <w:r w:rsidR="00291ACD" w:rsidRPr="005855A5">
        <w:t xml:space="preserve">does not require consent for </w:t>
      </w:r>
      <w:r w:rsidR="008E6DF8" w:rsidRPr="005855A5">
        <w:t>[</w:t>
      </w:r>
      <w:r w:rsidR="008E6DF8" w:rsidRPr="005855A5">
        <w:rPr>
          <w:i/>
        </w:rPr>
        <w:t>Organization</w:t>
      </w:r>
      <w:r w:rsidR="008E6DF8" w:rsidRPr="005855A5">
        <w:t>]</w:t>
      </w:r>
      <w:r w:rsidR="00291ACD" w:rsidRPr="005855A5">
        <w:t xml:space="preserve"> to use health records</w:t>
      </w:r>
      <w:r w:rsidR="009121B2" w:rsidRPr="005855A5">
        <w:t xml:space="preserve"> for</w:t>
      </w:r>
      <w:r w:rsidR="00291ACD" w:rsidRPr="005855A5">
        <w:t xml:space="preserve"> </w:t>
      </w:r>
      <w:r w:rsidR="008E6DF8" w:rsidRPr="005855A5">
        <w:t>[</w:t>
      </w:r>
      <w:r w:rsidR="008E6DF8" w:rsidRPr="005855A5">
        <w:rPr>
          <w:i/>
        </w:rPr>
        <w:t>Organization</w:t>
      </w:r>
      <w:r w:rsidR="008E6DF8" w:rsidRPr="005855A5">
        <w:t>]’s</w:t>
      </w:r>
      <w:r w:rsidR="009121B2" w:rsidRPr="005855A5">
        <w:rPr>
          <w:i/>
        </w:rPr>
        <w:t xml:space="preserve"> </w:t>
      </w:r>
      <w:r w:rsidR="00291ACD" w:rsidRPr="005855A5">
        <w:t xml:space="preserve">internal research.  </w:t>
      </w:r>
      <w:r w:rsidR="00305405" w:rsidRPr="005855A5">
        <w:t>However, e</w:t>
      </w:r>
      <w:r w:rsidR="00DB34E4" w:rsidRPr="005855A5">
        <w:t xml:space="preserve">ven </w:t>
      </w:r>
      <w:r w:rsidR="0056795E" w:rsidRPr="005855A5">
        <w:t xml:space="preserve">in situations </w:t>
      </w:r>
      <w:r w:rsidR="00291ACD" w:rsidRPr="005855A5">
        <w:t xml:space="preserve">where </w:t>
      </w:r>
      <w:r w:rsidRPr="005855A5">
        <w:t xml:space="preserve">HIPAA does not require a </w:t>
      </w:r>
      <w:r w:rsidR="00DB34E4" w:rsidRPr="005855A5">
        <w:t>patient’s authorization</w:t>
      </w:r>
      <w:r w:rsidR="009121B2" w:rsidRPr="005855A5">
        <w:t xml:space="preserve"> for disclosures</w:t>
      </w:r>
      <w:r w:rsidR="0056795E" w:rsidRPr="005855A5">
        <w:t xml:space="preserve"> of PHI for research</w:t>
      </w:r>
      <w:r w:rsidR="00DB34E4" w:rsidRPr="005855A5">
        <w:t xml:space="preserve">, the </w:t>
      </w:r>
      <w:r w:rsidR="00E136B0" w:rsidRPr="005855A5">
        <w:t>MHRA</w:t>
      </w:r>
      <w:r w:rsidR="00DB34E4" w:rsidRPr="005855A5">
        <w:t xml:space="preserve"> generally requires </w:t>
      </w:r>
      <w:r w:rsidR="008E6DF8" w:rsidRPr="005855A5">
        <w:t>[</w:t>
      </w:r>
      <w:r w:rsidR="008E6DF8" w:rsidRPr="005855A5">
        <w:rPr>
          <w:i/>
        </w:rPr>
        <w:t>Organization</w:t>
      </w:r>
      <w:r w:rsidR="008E6DF8" w:rsidRPr="005855A5">
        <w:t>]</w:t>
      </w:r>
      <w:r w:rsidR="00DB34E4" w:rsidRPr="005855A5">
        <w:rPr>
          <w:i/>
        </w:rPr>
        <w:t xml:space="preserve"> </w:t>
      </w:r>
      <w:r w:rsidR="00DB34E4" w:rsidRPr="005855A5">
        <w:t xml:space="preserve">to obtain a </w:t>
      </w:r>
      <w:r w:rsidR="00BC0323" w:rsidRPr="005855A5">
        <w:t>specific form of consent from the patient</w:t>
      </w:r>
      <w:r w:rsidR="00DB34E4" w:rsidRPr="005855A5">
        <w:t xml:space="preserve"> prior to </w:t>
      </w:r>
      <w:r w:rsidR="007318A8" w:rsidRPr="005855A5">
        <w:t xml:space="preserve">release </w:t>
      </w:r>
      <w:r w:rsidR="00DB34E4" w:rsidRPr="005855A5">
        <w:t xml:space="preserve">of his or her health records </w:t>
      </w:r>
      <w:r w:rsidR="007318A8" w:rsidRPr="005855A5">
        <w:t xml:space="preserve">to an </w:t>
      </w:r>
      <w:r w:rsidR="00DB34E4" w:rsidRPr="005855A5">
        <w:t>external research</w:t>
      </w:r>
      <w:r w:rsidR="007318A8" w:rsidRPr="005855A5">
        <w:t>er</w:t>
      </w:r>
      <w:r w:rsidR="00DB34E4" w:rsidRPr="005855A5">
        <w:t xml:space="preserve">. </w:t>
      </w:r>
      <w:r w:rsidR="00D84994" w:rsidRPr="005855A5">
        <w:t xml:space="preserve">Finally, </w:t>
      </w:r>
      <w:r w:rsidR="009121B2" w:rsidRPr="005855A5">
        <w:t xml:space="preserve">different rules will apply if the research involves </w:t>
      </w:r>
      <w:r w:rsidR="00305405" w:rsidRPr="005855A5">
        <w:t xml:space="preserve">information that meets the definition of </w:t>
      </w:r>
      <w:r w:rsidR="009121B2" w:rsidRPr="005855A5">
        <w:t>a “limited data set” o</w:t>
      </w:r>
      <w:r w:rsidR="008E6DF8" w:rsidRPr="005855A5">
        <w:t>r “de-identified information.” [</w:t>
      </w:r>
      <w:r w:rsidR="008E6DF8" w:rsidRPr="005855A5">
        <w:rPr>
          <w:i/>
        </w:rPr>
        <w:t>Organization</w:t>
      </w:r>
      <w:r w:rsidR="008E6DF8" w:rsidRPr="005855A5">
        <w:t>]</w:t>
      </w:r>
      <w:r w:rsidR="00DE5562" w:rsidRPr="005855A5">
        <w:rPr>
          <w:i/>
        </w:rPr>
        <w:t xml:space="preserve"> </w:t>
      </w:r>
      <w:r w:rsidR="00DE5562" w:rsidRPr="005855A5">
        <w:t xml:space="preserve">may </w:t>
      </w:r>
      <w:r w:rsidR="00C9352C" w:rsidRPr="005855A5">
        <w:t xml:space="preserve">use and/or </w:t>
      </w:r>
      <w:r w:rsidR="00DE5562" w:rsidRPr="005855A5">
        <w:t xml:space="preserve">disclose a limited data set </w:t>
      </w:r>
      <w:r w:rsidR="00D84994" w:rsidRPr="005855A5">
        <w:t xml:space="preserve">and de-identified data </w:t>
      </w:r>
      <w:r w:rsidR="00C9352C" w:rsidRPr="005855A5">
        <w:t xml:space="preserve">for research </w:t>
      </w:r>
      <w:r w:rsidR="00B732EF" w:rsidRPr="005855A5">
        <w:t xml:space="preserve">as permitted by Section </w:t>
      </w:r>
      <w:r w:rsidR="00B732EF" w:rsidRPr="005855A5">
        <w:fldChar w:fldCharType="begin"/>
      </w:r>
      <w:r w:rsidR="00B732EF" w:rsidRPr="005855A5">
        <w:instrText xml:space="preserve"> REF _Ref471119867 \w \h </w:instrText>
      </w:r>
      <w:r w:rsidR="00321FF4" w:rsidRPr="005855A5">
        <w:instrText xml:space="preserve"> \* MERGEFORMAT </w:instrText>
      </w:r>
      <w:r w:rsidR="00B732EF" w:rsidRPr="005855A5">
        <w:fldChar w:fldCharType="separate"/>
      </w:r>
      <w:r w:rsidR="00E829CD" w:rsidRPr="005855A5">
        <w:t>I.B.9</w:t>
      </w:r>
      <w:r w:rsidR="00B732EF" w:rsidRPr="005855A5">
        <w:fldChar w:fldCharType="end"/>
      </w:r>
      <w:r w:rsidR="00DE5562" w:rsidRPr="005855A5">
        <w:t xml:space="preserve"> of this policy.  </w:t>
      </w:r>
    </w:p>
    <w:p w:rsidR="00DE5562" w:rsidRPr="005855A5" w:rsidRDefault="00DE5562" w:rsidP="00B75DDD">
      <w:pPr>
        <w:ind w:left="720"/>
        <w:contextualSpacing/>
        <w:jc w:val="both"/>
      </w:pPr>
    </w:p>
    <w:p w:rsidR="0008577C" w:rsidRPr="005855A5" w:rsidRDefault="0008577C" w:rsidP="009B350B">
      <w:pPr>
        <w:pStyle w:val="ListParagraph"/>
        <w:numPr>
          <w:ilvl w:val="2"/>
          <w:numId w:val="6"/>
        </w:numPr>
        <w:spacing w:after="0" w:line="240" w:lineRule="auto"/>
        <w:jc w:val="both"/>
        <w:rPr>
          <w:rFonts w:ascii="Times New Roman" w:hAnsi="Times New Roman"/>
          <w:sz w:val="24"/>
        </w:rPr>
      </w:pPr>
      <w:bookmarkStart w:id="2" w:name="_Ref468711601"/>
      <w:r w:rsidRPr="005855A5">
        <w:rPr>
          <w:rFonts w:ascii="Times New Roman" w:hAnsi="Times New Roman"/>
          <w:b/>
          <w:sz w:val="24"/>
        </w:rPr>
        <w:t xml:space="preserve">“Research” defined </w:t>
      </w:r>
    </w:p>
    <w:p w:rsidR="0008577C" w:rsidRPr="005855A5" w:rsidRDefault="0008577C" w:rsidP="0008577C">
      <w:pPr>
        <w:jc w:val="both"/>
      </w:pPr>
    </w:p>
    <w:p w:rsidR="00DB34E4" w:rsidRPr="005855A5" w:rsidRDefault="003A1263" w:rsidP="00E5727F">
      <w:pPr>
        <w:ind w:left="720"/>
        <w:jc w:val="both"/>
      </w:pPr>
      <w:r w:rsidRPr="005855A5">
        <w:t xml:space="preserve">HIPAA defines </w:t>
      </w:r>
      <w:r w:rsidRPr="005855A5">
        <w:rPr>
          <w:i/>
        </w:rPr>
        <w:t>r</w:t>
      </w:r>
      <w:r w:rsidR="00DB34E4" w:rsidRPr="005855A5">
        <w:rPr>
          <w:i/>
        </w:rPr>
        <w:t>esearch</w:t>
      </w:r>
      <w:r w:rsidR="00DB34E4" w:rsidRPr="005855A5">
        <w:t xml:space="preserve"> </w:t>
      </w:r>
      <w:r w:rsidRPr="005855A5">
        <w:t xml:space="preserve">to </w:t>
      </w:r>
      <w:r w:rsidR="00DB34E4" w:rsidRPr="005855A5">
        <w:t>mean a systematic investigation, including research development, testing, and evaluation, designed to develop or contribute to generalizable knowledge.</w:t>
      </w:r>
      <w:r w:rsidR="008E6DF8" w:rsidRPr="005855A5">
        <w:t xml:space="preserve"> </w:t>
      </w:r>
      <w:r w:rsidR="00D84994" w:rsidRPr="005855A5">
        <w:t>Conducting quality assessment and improvement activities, including outcomes evaluation and the development of clinical guidelines is not “research” if the primary purpose of any studies resulting from such activities is not to ob</w:t>
      </w:r>
      <w:r w:rsidR="008E6DF8" w:rsidRPr="005855A5">
        <w:t>tain “generalizable knowledge.”</w:t>
      </w:r>
      <w:r w:rsidR="00D84994" w:rsidRPr="005855A5">
        <w:t xml:space="preserve"> Such activities are “health care operations,” for which </w:t>
      </w:r>
      <w:r w:rsidR="008E6DF8" w:rsidRPr="005855A5">
        <w:t>[</w:t>
      </w:r>
      <w:r w:rsidR="008E6DF8" w:rsidRPr="005855A5">
        <w:rPr>
          <w:i/>
        </w:rPr>
        <w:t>Organization</w:t>
      </w:r>
      <w:r w:rsidR="008E6DF8" w:rsidRPr="005855A5">
        <w:t>]</w:t>
      </w:r>
      <w:r w:rsidR="00D84994" w:rsidRPr="005855A5">
        <w:rPr>
          <w:i/>
        </w:rPr>
        <w:t xml:space="preserve"> </w:t>
      </w:r>
      <w:r w:rsidR="00D84994" w:rsidRPr="005855A5">
        <w:t>may use or disclose PHI as provided in Policy Number [</w:t>
      </w:r>
      <w:r w:rsidR="00D84994" w:rsidRPr="005855A5">
        <w:rPr>
          <w:i/>
        </w:rPr>
        <w:t>insert</w:t>
      </w:r>
      <w:r w:rsidR="00D84994" w:rsidRPr="005855A5">
        <w:t xml:space="preserve">].  </w:t>
      </w:r>
    </w:p>
    <w:p w:rsidR="00DB34E4" w:rsidRPr="005855A5" w:rsidRDefault="00DB34E4" w:rsidP="0008577C">
      <w:pPr>
        <w:jc w:val="both"/>
      </w:pPr>
    </w:p>
    <w:p w:rsidR="009B350B" w:rsidRPr="005855A5" w:rsidRDefault="0008577C" w:rsidP="009B350B">
      <w:pPr>
        <w:pStyle w:val="ListParagraph"/>
        <w:numPr>
          <w:ilvl w:val="2"/>
          <w:numId w:val="6"/>
        </w:numPr>
        <w:spacing w:after="0" w:line="240" w:lineRule="auto"/>
        <w:jc w:val="both"/>
        <w:rPr>
          <w:rFonts w:ascii="Times New Roman" w:hAnsi="Times New Roman"/>
          <w:sz w:val="24"/>
        </w:rPr>
      </w:pPr>
      <w:r w:rsidRPr="005855A5">
        <w:rPr>
          <w:rFonts w:ascii="Times New Roman" w:hAnsi="Times New Roman"/>
          <w:b/>
          <w:sz w:val="24"/>
        </w:rPr>
        <w:t>Minimum n</w:t>
      </w:r>
      <w:r w:rsidR="009B350B" w:rsidRPr="005855A5">
        <w:rPr>
          <w:rFonts w:ascii="Times New Roman" w:hAnsi="Times New Roman"/>
          <w:b/>
          <w:sz w:val="24"/>
        </w:rPr>
        <w:t>ecessary</w:t>
      </w:r>
      <w:bookmarkEnd w:id="2"/>
    </w:p>
    <w:p w:rsidR="009B350B" w:rsidRPr="005855A5" w:rsidRDefault="009B350B" w:rsidP="009B350B">
      <w:pPr>
        <w:pStyle w:val="ListParagraph"/>
        <w:spacing w:after="0" w:line="240" w:lineRule="auto"/>
        <w:ind w:left="1080"/>
        <w:jc w:val="both"/>
        <w:rPr>
          <w:rFonts w:ascii="Times New Roman" w:hAnsi="Times New Roman"/>
          <w:sz w:val="24"/>
        </w:rPr>
      </w:pPr>
    </w:p>
    <w:p w:rsidR="00C40617" w:rsidRPr="005855A5" w:rsidRDefault="008E6DF8" w:rsidP="00E5727F">
      <w:pPr>
        <w:pStyle w:val="ListParagraph"/>
        <w:spacing w:after="0" w:line="240" w:lineRule="auto"/>
        <w:jc w:val="both"/>
        <w:rPr>
          <w:rFonts w:ascii="Times New Roman" w:hAnsi="Times New Roman"/>
          <w:sz w:val="24"/>
        </w:rPr>
      </w:pP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 xml:space="preserve">] </w:t>
      </w:r>
      <w:r w:rsidR="009B350B" w:rsidRPr="005855A5">
        <w:rPr>
          <w:rFonts w:ascii="Times New Roman" w:hAnsi="Times New Roman"/>
          <w:sz w:val="24"/>
        </w:rPr>
        <w:t>must limit it</w:t>
      </w:r>
      <w:r w:rsidR="0006065A" w:rsidRPr="005855A5">
        <w:rPr>
          <w:rFonts w:ascii="Times New Roman" w:hAnsi="Times New Roman"/>
          <w:sz w:val="24"/>
        </w:rPr>
        <w:t>s</w:t>
      </w:r>
      <w:r w:rsidR="009B350B" w:rsidRPr="005855A5">
        <w:rPr>
          <w:rFonts w:ascii="Times New Roman" w:hAnsi="Times New Roman"/>
          <w:sz w:val="24"/>
        </w:rPr>
        <w:t xml:space="preserve"> use and disclosure of PHI pursuant to this policy to the minimum necessary to accomplish the intended purpose of the use or disclosure</w:t>
      </w:r>
      <w:r w:rsidR="0006065A" w:rsidRPr="005855A5">
        <w:rPr>
          <w:rFonts w:ascii="Times New Roman" w:hAnsi="Times New Roman"/>
          <w:sz w:val="24"/>
        </w:rPr>
        <w:t>, unless the minimum necessary requirement does not apply to the use/disclosure at issue</w:t>
      </w:r>
      <w:r w:rsidR="00C7724B" w:rsidRPr="005855A5">
        <w:rPr>
          <w:rFonts w:ascii="Times New Roman" w:hAnsi="Times New Roman"/>
          <w:sz w:val="24"/>
        </w:rPr>
        <w:t xml:space="preserve"> or </w:t>
      </w: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w:t>
      </w:r>
      <w:r w:rsidR="00C7724B" w:rsidRPr="005855A5">
        <w:rPr>
          <w:rFonts w:ascii="Times New Roman" w:hAnsi="Times New Roman"/>
          <w:i/>
          <w:sz w:val="24"/>
        </w:rPr>
        <w:t xml:space="preserve"> </w:t>
      </w:r>
      <w:r w:rsidR="00C7724B" w:rsidRPr="005855A5">
        <w:rPr>
          <w:rFonts w:ascii="Times New Roman" w:hAnsi="Times New Roman"/>
          <w:sz w:val="24"/>
        </w:rPr>
        <w:t>is permitted to rely on a requested disclosure as meeting the minimum necessary standard</w:t>
      </w:r>
      <w:r w:rsidR="009B350B" w:rsidRPr="005855A5">
        <w:rPr>
          <w:rFonts w:ascii="Times New Roman" w:hAnsi="Times New Roman"/>
          <w:sz w:val="24"/>
        </w:rPr>
        <w:t xml:space="preserve">.  </w:t>
      </w:r>
      <w:r w:rsidR="0006065A" w:rsidRPr="005855A5">
        <w:rPr>
          <w:rFonts w:ascii="Times New Roman" w:hAnsi="Times New Roman"/>
          <w:sz w:val="24"/>
        </w:rPr>
        <w:t>For example, the minimum necessary rule does not apply to uses and disclosures made pursu</w:t>
      </w:r>
      <w:r w:rsidRPr="005855A5">
        <w:rPr>
          <w:rFonts w:ascii="Times New Roman" w:hAnsi="Times New Roman"/>
          <w:sz w:val="24"/>
        </w:rPr>
        <w:t xml:space="preserve">ant to a valid authorization. </w:t>
      </w:r>
      <w:r w:rsidR="00872C57" w:rsidRPr="005855A5">
        <w:rPr>
          <w:rFonts w:ascii="Times New Roman" w:hAnsi="Times New Roman"/>
          <w:sz w:val="24"/>
        </w:rPr>
        <w:t xml:space="preserve">Likewise, </w:t>
      </w: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w:t>
      </w:r>
      <w:r w:rsidR="00872C57" w:rsidRPr="005855A5">
        <w:rPr>
          <w:rFonts w:ascii="Times New Roman" w:hAnsi="Times New Roman"/>
          <w:sz w:val="24"/>
        </w:rPr>
        <w:t xml:space="preserve"> is permitted to rely on a researcher’s documentation of an IRB waiver of authorization (that meets the requirements below) </w:t>
      </w:r>
      <w:r w:rsidR="00D811A7" w:rsidRPr="005855A5">
        <w:rPr>
          <w:rFonts w:ascii="Times New Roman" w:hAnsi="Times New Roman"/>
          <w:sz w:val="24"/>
        </w:rPr>
        <w:t>that a requested disclosure</w:t>
      </w:r>
      <w:r w:rsidR="00872C57" w:rsidRPr="005855A5">
        <w:rPr>
          <w:rFonts w:ascii="Times New Roman" w:hAnsi="Times New Roman"/>
          <w:sz w:val="24"/>
        </w:rPr>
        <w:t xml:space="preserve"> sat</w:t>
      </w:r>
      <w:r w:rsidR="00D811A7" w:rsidRPr="005855A5">
        <w:rPr>
          <w:rFonts w:ascii="Times New Roman" w:hAnsi="Times New Roman"/>
          <w:sz w:val="24"/>
        </w:rPr>
        <w:t>isfies</w:t>
      </w:r>
      <w:r w:rsidR="005B4281" w:rsidRPr="005855A5">
        <w:rPr>
          <w:rFonts w:ascii="Times New Roman" w:hAnsi="Times New Roman"/>
          <w:sz w:val="24"/>
        </w:rPr>
        <w:t xml:space="preserve"> the minimum necessary rule, assuming </w:t>
      </w: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]’s</w:t>
      </w:r>
      <w:r w:rsidR="005B4281" w:rsidRPr="005855A5">
        <w:rPr>
          <w:rFonts w:ascii="Times New Roman" w:hAnsi="Times New Roman"/>
          <w:i/>
          <w:sz w:val="24"/>
        </w:rPr>
        <w:t xml:space="preserve"> </w:t>
      </w:r>
      <w:r w:rsidR="005B4281" w:rsidRPr="005855A5">
        <w:rPr>
          <w:rFonts w:ascii="Times New Roman" w:hAnsi="Times New Roman"/>
          <w:sz w:val="24"/>
        </w:rPr>
        <w:t>reliance is reasonable under the circumstances.</w:t>
      </w:r>
      <w:r w:rsidR="00872C57" w:rsidRPr="005855A5">
        <w:rPr>
          <w:rFonts w:ascii="Times New Roman" w:hAnsi="Times New Roman"/>
          <w:sz w:val="24"/>
        </w:rPr>
        <w:t xml:space="preserve"> </w:t>
      </w:r>
      <w:r w:rsidR="009B350B" w:rsidRPr="005855A5">
        <w:rPr>
          <w:rFonts w:ascii="Times New Roman" w:hAnsi="Times New Roman"/>
          <w:sz w:val="24"/>
        </w:rPr>
        <w:t>For information regarding the requirements of the minimum necessary rule</w:t>
      </w:r>
      <w:r w:rsidR="0006065A" w:rsidRPr="005855A5">
        <w:rPr>
          <w:rFonts w:ascii="Times New Roman" w:hAnsi="Times New Roman"/>
          <w:sz w:val="24"/>
        </w:rPr>
        <w:t xml:space="preserve"> and its various exceptions</w:t>
      </w:r>
      <w:r w:rsidR="009B350B" w:rsidRPr="005855A5">
        <w:rPr>
          <w:rFonts w:ascii="Times New Roman" w:hAnsi="Times New Roman"/>
          <w:sz w:val="24"/>
        </w:rPr>
        <w:t xml:space="preserve">, refer to policy number </w:t>
      </w:r>
      <w:r w:rsidR="00B732EF" w:rsidRPr="005855A5">
        <w:rPr>
          <w:rFonts w:ascii="Times New Roman" w:hAnsi="Times New Roman"/>
          <w:sz w:val="24"/>
        </w:rPr>
        <w:t>[</w:t>
      </w:r>
      <w:r w:rsidR="00B732EF" w:rsidRPr="005855A5">
        <w:rPr>
          <w:rFonts w:ascii="Times New Roman" w:hAnsi="Times New Roman"/>
          <w:i/>
          <w:sz w:val="24"/>
        </w:rPr>
        <w:t>Insert</w:t>
      </w:r>
      <w:r w:rsidR="009B350B" w:rsidRPr="005855A5">
        <w:rPr>
          <w:rFonts w:ascii="Times New Roman" w:hAnsi="Times New Roman"/>
          <w:sz w:val="24"/>
        </w:rPr>
        <w:t>], Minimum Necessary Requests for, or Uses or Disclosures o</w:t>
      </w:r>
      <w:r w:rsidRPr="005855A5">
        <w:rPr>
          <w:rFonts w:ascii="Times New Roman" w:hAnsi="Times New Roman"/>
          <w:sz w:val="24"/>
        </w:rPr>
        <w:t xml:space="preserve">f </w:t>
      </w:r>
      <w:r w:rsidR="009B350B" w:rsidRPr="005855A5">
        <w:rPr>
          <w:rFonts w:ascii="Times New Roman" w:hAnsi="Times New Roman"/>
          <w:sz w:val="24"/>
        </w:rPr>
        <w:t>PHI.</w:t>
      </w:r>
      <w:r w:rsidR="00C40617" w:rsidRPr="005855A5">
        <w:rPr>
          <w:rFonts w:ascii="Times New Roman" w:hAnsi="Times New Roman"/>
          <w:sz w:val="24"/>
        </w:rPr>
        <w:t xml:space="preserve">  </w:t>
      </w:r>
    </w:p>
    <w:p w:rsidR="009B350B" w:rsidRPr="005855A5" w:rsidRDefault="009B350B" w:rsidP="009B350B">
      <w:pPr>
        <w:pStyle w:val="ListParagraph"/>
        <w:spacing w:after="0" w:line="240" w:lineRule="auto"/>
        <w:ind w:left="1080"/>
        <w:jc w:val="both"/>
        <w:rPr>
          <w:rFonts w:ascii="Times New Roman" w:hAnsi="Times New Roman"/>
          <w:sz w:val="24"/>
        </w:rPr>
      </w:pPr>
    </w:p>
    <w:p w:rsidR="009813E3" w:rsidRPr="005855A5" w:rsidRDefault="009813E3" w:rsidP="00B75DDD">
      <w:pPr>
        <w:pStyle w:val="ListParagraph"/>
        <w:numPr>
          <w:ilvl w:val="2"/>
          <w:numId w:val="6"/>
        </w:numPr>
        <w:spacing w:after="0" w:line="240" w:lineRule="auto"/>
        <w:jc w:val="both"/>
        <w:rPr>
          <w:rFonts w:ascii="Times New Roman" w:hAnsi="Times New Roman"/>
          <w:sz w:val="24"/>
          <w:u w:val="single"/>
        </w:rPr>
      </w:pPr>
      <w:bookmarkStart w:id="3" w:name="_Ref471111587"/>
      <w:bookmarkStart w:id="4" w:name="_Ref468711503"/>
      <w:r w:rsidRPr="005855A5">
        <w:rPr>
          <w:rFonts w:ascii="Times New Roman" w:hAnsi="Times New Roman"/>
          <w:b/>
          <w:sz w:val="24"/>
        </w:rPr>
        <w:t xml:space="preserve">Exceptions to </w:t>
      </w:r>
      <w:r w:rsidR="00F5678A" w:rsidRPr="005855A5">
        <w:rPr>
          <w:rFonts w:ascii="Times New Roman" w:hAnsi="Times New Roman"/>
          <w:b/>
          <w:sz w:val="24"/>
        </w:rPr>
        <w:t xml:space="preserve">HIPAA </w:t>
      </w:r>
      <w:r w:rsidRPr="005855A5">
        <w:rPr>
          <w:rFonts w:ascii="Times New Roman" w:hAnsi="Times New Roman"/>
          <w:b/>
          <w:sz w:val="24"/>
        </w:rPr>
        <w:t>authorization requirement</w:t>
      </w:r>
      <w:bookmarkEnd w:id="3"/>
      <w:r w:rsidRPr="005855A5">
        <w:rPr>
          <w:rFonts w:ascii="Times New Roman" w:hAnsi="Times New Roman"/>
          <w:b/>
          <w:sz w:val="24"/>
        </w:rPr>
        <w:t xml:space="preserve"> </w:t>
      </w:r>
      <w:bookmarkEnd w:id="4"/>
    </w:p>
    <w:p w:rsidR="00B75DDD" w:rsidRPr="005855A5" w:rsidRDefault="00B75DDD" w:rsidP="00B75DDD">
      <w:pPr>
        <w:pStyle w:val="ListParagraph"/>
        <w:spacing w:after="0" w:line="240" w:lineRule="auto"/>
        <w:ind w:left="1080"/>
        <w:jc w:val="both"/>
        <w:rPr>
          <w:rFonts w:ascii="Times New Roman" w:hAnsi="Times New Roman"/>
          <w:sz w:val="24"/>
          <w:u w:val="single"/>
        </w:rPr>
      </w:pPr>
    </w:p>
    <w:p w:rsidR="009813E3" w:rsidRPr="005855A5" w:rsidRDefault="008E6DF8" w:rsidP="00B75DDD">
      <w:pPr>
        <w:ind w:left="720"/>
        <w:contextualSpacing/>
        <w:jc w:val="both"/>
      </w:pPr>
      <w:r w:rsidRPr="005855A5">
        <w:t>[</w:t>
      </w:r>
      <w:r w:rsidRPr="005855A5">
        <w:rPr>
          <w:i/>
        </w:rPr>
        <w:t>Organization</w:t>
      </w:r>
      <w:r w:rsidRPr="005855A5">
        <w:t>]</w:t>
      </w:r>
      <w:r w:rsidR="009813E3" w:rsidRPr="005855A5">
        <w:rPr>
          <w:i/>
        </w:rPr>
        <w:t xml:space="preserve"> </w:t>
      </w:r>
      <w:r w:rsidR="009813E3" w:rsidRPr="005855A5">
        <w:t>may use or disclose PHI</w:t>
      </w:r>
      <w:r w:rsidR="00E878AC" w:rsidRPr="005855A5">
        <w:t xml:space="preserve"> </w:t>
      </w:r>
      <w:r w:rsidR="009813E3" w:rsidRPr="005855A5">
        <w:t xml:space="preserve">for research </w:t>
      </w:r>
      <w:r w:rsidR="00D9333F" w:rsidRPr="005855A5">
        <w:t xml:space="preserve">without obtaining the individual’s authorization </w:t>
      </w:r>
      <w:r w:rsidR="00DB34E4" w:rsidRPr="005855A5">
        <w:t>only if</w:t>
      </w:r>
      <w:r w:rsidR="00035A91" w:rsidRPr="005855A5">
        <w:t xml:space="preserve"> any of the following are true</w:t>
      </w:r>
      <w:r w:rsidR="009813E3" w:rsidRPr="005855A5">
        <w:t xml:space="preserve">: </w:t>
      </w:r>
    </w:p>
    <w:p w:rsidR="00B75DDD" w:rsidRPr="005855A5" w:rsidRDefault="00B75DDD" w:rsidP="00B75DDD">
      <w:pPr>
        <w:ind w:left="720"/>
        <w:contextualSpacing/>
        <w:jc w:val="both"/>
      </w:pPr>
    </w:p>
    <w:p w:rsidR="009813E3" w:rsidRPr="005855A5" w:rsidRDefault="005E0E06" w:rsidP="00B75DDD">
      <w:pPr>
        <w:pStyle w:val="ListParagraph"/>
        <w:numPr>
          <w:ilvl w:val="0"/>
          <w:numId w:val="8"/>
        </w:numPr>
        <w:spacing w:after="0" w:line="240" w:lineRule="auto"/>
        <w:jc w:val="both"/>
        <w:rPr>
          <w:rFonts w:ascii="Times New Roman" w:hAnsi="Times New Roman"/>
          <w:sz w:val="24"/>
        </w:rPr>
      </w:pPr>
      <w:r w:rsidRPr="005855A5">
        <w:rPr>
          <w:rFonts w:ascii="Times New Roman" w:hAnsi="Times New Roman"/>
          <w:i/>
          <w:sz w:val="24"/>
          <w:u w:val="single"/>
        </w:rPr>
        <w:t>Board Approval of Waiver of Authorization</w:t>
      </w:r>
      <w:r w:rsidR="008E6DF8" w:rsidRPr="005855A5">
        <w:rPr>
          <w:rFonts w:ascii="Times New Roman" w:hAnsi="Times New Roman"/>
          <w:i/>
          <w:sz w:val="24"/>
        </w:rPr>
        <w:t xml:space="preserve">. </w:t>
      </w:r>
      <w:r w:rsidR="008E6DF8" w:rsidRPr="005855A5">
        <w:rPr>
          <w:rFonts w:ascii="Times New Roman" w:hAnsi="Times New Roman"/>
          <w:sz w:val="24"/>
        </w:rPr>
        <w:t>[</w:t>
      </w:r>
      <w:r w:rsidR="008E6DF8" w:rsidRPr="005855A5">
        <w:rPr>
          <w:rFonts w:ascii="Times New Roman" w:hAnsi="Times New Roman"/>
          <w:i/>
          <w:sz w:val="24"/>
        </w:rPr>
        <w:t>Organization</w:t>
      </w:r>
      <w:r w:rsidR="008E6DF8" w:rsidRPr="005855A5">
        <w:rPr>
          <w:rFonts w:ascii="Times New Roman" w:hAnsi="Times New Roman"/>
          <w:sz w:val="24"/>
        </w:rPr>
        <w:t xml:space="preserve">] </w:t>
      </w:r>
      <w:r w:rsidR="002254A8" w:rsidRPr="005855A5">
        <w:rPr>
          <w:rFonts w:ascii="Times New Roman" w:hAnsi="Times New Roman"/>
          <w:sz w:val="24"/>
        </w:rPr>
        <w:t>obtains documentation</w:t>
      </w:r>
      <w:r w:rsidR="00E878AC" w:rsidRPr="005855A5">
        <w:rPr>
          <w:rFonts w:ascii="Times New Roman" w:hAnsi="Times New Roman"/>
          <w:sz w:val="24"/>
        </w:rPr>
        <w:t>—</w:t>
      </w:r>
      <w:r w:rsidR="009B5B35" w:rsidRPr="005855A5">
        <w:rPr>
          <w:rFonts w:ascii="Times New Roman" w:hAnsi="Times New Roman"/>
          <w:i/>
          <w:sz w:val="24"/>
        </w:rPr>
        <w:t>that mee</w:t>
      </w:r>
      <w:r w:rsidR="009B350B" w:rsidRPr="005855A5">
        <w:rPr>
          <w:rFonts w:ascii="Times New Roman" w:hAnsi="Times New Roman"/>
          <w:i/>
          <w:sz w:val="24"/>
        </w:rPr>
        <w:t xml:space="preserve">ts the requirements of </w:t>
      </w:r>
      <w:r w:rsidR="00F5678A" w:rsidRPr="005855A5">
        <w:rPr>
          <w:rFonts w:ascii="Times New Roman" w:hAnsi="Times New Roman"/>
          <w:i/>
          <w:sz w:val="24"/>
        </w:rPr>
        <w:t>Appendix A of this policy</w:t>
      </w:r>
      <w:r w:rsidR="00E878AC" w:rsidRPr="005855A5">
        <w:rPr>
          <w:rFonts w:ascii="Times New Roman" w:hAnsi="Times New Roman"/>
          <w:sz w:val="24"/>
        </w:rPr>
        <w:t>—</w:t>
      </w:r>
      <w:r w:rsidR="002254A8" w:rsidRPr="005855A5">
        <w:rPr>
          <w:rFonts w:ascii="Times New Roman" w:hAnsi="Times New Roman"/>
          <w:sz w:val="24"/>
        </w:rPr>
        <w:t xml:space="preserve">that an </w:t>
      </w:r>
      <w:r w:rsidR="0098731C" w:rsidRPr="005855A5">
        <w:rPr>
          <w:rFonts w:ascii="Times New Roman" w:hAnsi="Times New Roman"/>
          <w:sz w:val="24"/>
        </w:rPr>
        <w:t>alteration</w:t>
      </w:r>
      <w:r w:rsidR="002254A8" w:rsidRPr="005855A5">
        <w:rPr>
          <w:rFonts w:ascii="Times New Roman" w:hAnsi="Times New Roman"/>
          <w:sz w:val="24"/>
        </w:rPr>
        <w:t xml:space="preserve"> to or waiver, in whole or in part, of the individual authorization required by this policy has been approved by either: </w:t>
      </w:r>
    </w:p>
    <w:p w:rsidR="00671A02" w:rsidRPr="005855A5" w:rsidRDefault="00671A02" w:rsidP="00B75DDD">
      <w:pPr>
        <w:pStyle w:val="ListParagraph"/>
        <w:spacing w:after="0" w:line="240" w:lineRule="auto"/>
        <w:ind w:left="1440"/>
        <w:jc w:val="both"/>
        <w:rPr>
          <w:rFonts w:ascii="Times New Roman" w:hAnsi="Times New Roman"/>
          <w:sz w:val="24"/>
        </w:rPr>
      </w:pPr>
    </w:p>
    <w:p w:rsidR="002254A8" w:rsidRPr="005855A5" w:rsidRDefault="002254A8"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 xml:space="preserve">An Institutional Review Board </w:t>
      </w:r>
      <w:r w:rsidR="00BB2806" w:rsidRPr="005855A5">
        <w:rPr>
          <w:rFonts w:ascii="Times New Roman" w:hAnsi="Times New Roman"/>
          <w:sz w:val="24"/>
        </w:rPr>
        <w:t xml:space="preserve">(“IRB”) </w:t>
      </w:r>
      <w:r w:rsidRPr="005855A5">
        <w:rPr>
          <w:rFonts w:ascii="Times New Roman" w:hAnsi="Times New Roman"/>
          <w:sz w:val="24"/>
        </w:rPr>
        <w:t>that meets the requirements of applicable law</w:t>
      </w:r>
      <w:r w:rsidR="00671A02" w:rsidRPr="005855A5">
        <w:rPr>
          <w:rFonts w:ascii="Times New Roman" w:hAnsi="Times New Roman"/>
          <w:sz w:val="24"/>
        </w:rPr>
        <w:t>, including those stated in 45 C.F.R. § 164.512(i)</w:t>
      </w:r>
      <w:r w:rsidRPr="005855A5">
        <w:rPr>
          <w:rFonts w:ascii="Times New Roman" w:hAnsi="Times New Roman"/>
          <w:sz w:val="24"/>
        </w:rPr>
        <w:t xml:space="preserve">; or </w:t>
      </w:r>
    </w:p>
    <w:p w:rsidR="00671A02" w:rsidRPr="005855A5" w:rsidRDefault="00671A02" w:rsidP="00B75DDD">
      <w:pPr>
        <w:pStyle w:val="ListParagraph"/>
        <w:spacing w:after="0" w:line="240" w:lineRule="auto"/>
        <w:ind w:left="2160"/>
        <w:jc w:val="both"/>
        <w:rPr>
          <w:rFonts w:ascii="Times New Roman" w:hAnsi="Times New Roman"/>
          <w:sz w:val="24"/>
        </w:rPr>
      </w:pPr>
    </w:p>
    <w:p w:rsidR="002254A8" w:rsidRPr="005855A5" w:rsidRDefault="002254A8"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 xml:space="preserve">A privacy board that: </w:t>
      </w:r>
    </w:p>
    <w:p w:rsidR="00671A02" w:rsidRPr="005855A5" w:rsidRDefault="00671A02" w:rsidP="00B75DDD">
      <w:pPr>
        <w:pStyle w:val="ListParagraph"/>
        <w:spacing w:after="0" w:line="240" w:lineRule="auto"/>
        <w:ind w:left="2160"/>
        <w:jc w:val="both"/>
        <w:rPr>
          <w:rFonts w:ascii="Times New Roman" w:hAnsi="Times New Roman"/>
          <w:sz w:val="24"/>
        </w:rPr>
      </w:pPr>
    </w:p>
    <w:p w:rsidR="002254A8" w:rsidRPr="005855A5" w:rsidRDefault="00671A02" w:rsidP="00B75DDD">
      <w:pPr>
        <w:pStyle w:val="ListParagraph"/>
        <w:numPr>
          <w:ilvl w:val="2"/>
          <w:numId w:val="8"/>
        </w:numPr>
        <w:spacing w:after="0" w:line="240" w:lineRule="auto"/>
        <w:jc w:val="both"/>
        <w:rPr>
          <w:rFonts w:ascii="Times New Roman" w:hAnsi="Times New Roman"/>
          <w:sz w:val="24"/>
        </w:rPr>
      </w:pPr>
      <w:r w:rsidRPr="005855A5">
        <w:rPr>
          <w:rFonts w:ascii="Times New Roman" w:hAnsi="Times New Roman"/>
          <w:sz w:val="24"/>
        </w:rPr>
        <w:t>Has members with varying backgrounds and appropriate professional competency as necessary to review the effect of the research protocol on the individual’s privacy rights and related interests;</w:t>
      </w:r>
    </w:p>
    <w:p w:rsidR="00671A02" w:rsidRPr="005855A5" w:rsidRDefault="00671A02" w:rsidP="00B75DDD">
      <w:pPr>
        <w:pStyle w:val="ListParagraph"/>
        <w:spacing w:after="0" w:line="240" w:lineRule="auto"/>
        <w:ind w:left="2880"/>
        <w:jc w:val="both"/>
        <w:rPr>
          <w:rFonts w:ascii="Times New Roman" w:hAnsi="Times New Roman"/>
          <w:sz w:val="24"/>
        </w:rPr>
      </w:pPr>
    </w:p>
    <w:p w:rsidR="00671A02" w:rsidRPr="005855A5" w:rsidRDefault="00671A02" w:rsidP="00B75DDD">
      <w:pPr>
        <w:pStyle w:val="ListParagraph"/>
        <w:numPr>
          <w:ilvl w:val="2"/>
          <w:numId w:val="8"/>
        </w:numPr>
        <w:spacing w:after="0" w:line="240" w:lineRule="auto"/>
        <w:jc w:val="both"/>
        <w:rPr>
          <w:rFonts w:ascii="Times New Roman" w:hAnsi="Times New Roman"/>
          <w:sz w:val="24"/>
        </w:rPr>
      </w:pPr>
      <w:r w:rsidRPr="005855A5">
        <w:rPr>
          <w:rFonts w:ascii="Times New Roman" w:hAnsi="Times New Roman"/>
          <w:sz w:val="24"/>
        </w:rPr>
        <w:t xml:space="preserve">Includes at least one member who is not affiliated with </w:t>
      </w:r>
      <w:r w:rsidR="008E6DF8" w:rsidRPr="005855A5">
        <w:rPr>
          <w:rFonts w:ascii="Times New Roman" w:hAnsi="Times New Roman"/>
          <w:sz w:val="24"/>
        </w:rPr>
        <w:t>[</w:t>
      </w:r>
      <w:r w:rsidR="008E6DF8" w:rsidRPr="005855A5">
        <w:rPr>
          <w:rFonts w:ascii="Times New Roman" w:hAnsi="Times New Roman"/>
          <w:i/>
          <w:sz w:val="24"/>
        </w:rPr>
        <w:t>Organization</w:t>
      </w:r>
      <w:r w:rsidR="008E6DF8" w:rsidRPr="005855A5">
        <w:rPr>
          <w:rFonts w:ascii="Times New Roman" w:hAnsi="Times New Roman"/>
          <w:sz w:val="24"/>
        </w:rPr>
        <w:t>]</w:t>
      </w:r>
      <w:r w:rsidRPr="005855A5">
        <w:rPr>
          <w:rFonts w:ascii="Times New Roman" w:hAnsi="Times New Roman"/>
          <w:sz w:val="24"/>
        </w:rPr>
        <w:t>, not affiliated with any entity sponsoring the research, and not related to any person who is affiliated with any of such entities; and</w:t>
      </w:r>
    </w:p>
    <w:p w:rsidR="00671A02" w:rsidRPr="005855A5" w:rsidRDefault="00671A02" w:rsidP="00B75DDD">
      <w:pPr>
        <w:pStyle w:val="ListParagraph"/>
        <w:spacing w:after="0" w:line="240" w:lineRule="auto"/>
        <w:ind w:left="2880"/>
        <w:jc w:val="both"/>
        <w:rPr>
          <w:rFonts w:ascii="Times New Roman" w:hAnsi="Times New Roman"/>
          <w:sz w:val="24"/>
        </w:rPr>
      </w:pPr>
    </w:p>
    <w:p w:rsidR="00671A02" w:rsidRPr="005855A5" w:rsidRDefault="00671A02" w:rsidP="00B75DDD">
      <w:pPr>
        <w:pStyle w:val="ListParagraph"/>
        <w:numPr>
          <w:ilvl w:val="2"/>
          <w:numId w:val="8"/>
        </w:numPr>
        <w:spacing w:after="0" w:line="240" w:lineRule="auto"/>
        <w:jc w:val="both"/>
        <w:rPr>
          <w:rFonts w:ascii="Times New Roman" w:hAnsi="Times New Roman"/>
          <w:sz w:val="24"/>
        </w:rPr>
      </w:pPr>
      <w:r w:rsidRPr="005855A5">
        <w:rPr>
          <w:rFonts w:ascii="Times New Roman" w:hAnsi="Times New Roman"/>
          <w:sz w:val="24"/>
        </w:rPr>
        <w:t>Does not have any member participating in a review of any project in which the member has a conflict of interest.</w:t>
      </w:r>
    </w:p>
    <w:p w:rsidR="00671A02" w:rsidRPr="005855A5" w:rsidRDefault="00671A02" w:rsidP="00B75DDD">
      <w:pPr>
        <w:pStyle w:val="ListParagraph"/>
        <w:spacing w:after="0" w:line="240" w:lineRule="auto"/>
        <w:ind w:left="1440"/>
        <w:jc w:val="both"/>
        <w:rPr>
          <w:rFonts w:ascii="Times New Roman" w:hAnsi="Times New Roman"/>
          <w:sz w:val="24"/>
        </w:rPr>
      </w:pPr>
    </w:p>
    <w:p w:rsidR="002254A8" w:rsidRPr="005855A5" w:rsidRDefault="005E0E06" w:rsidP="00B75DDD">
      <w:pPr>
        <w:pStyle w:val="ListParagraph"/>
        <w:numPr>
          <w:ilvl w:val="0"/>
          <w:numId w:val="8"/>
        </w:numPr>
        <w:spacing w:after="0" w:line="240" w:lineRule="auto"/>
        <w:jc w:val="both"/>
        <w:rPr>
          <w:rFonts w:ascii="Times New Roman" w:hAnsi="Times New Roman"/>
          <w:sz w:val="24"/>
        </w:rPr>
      </w:pPr>
      <w:r w:rsidRPr="005855A5">
        <w:rPr>
          <w:rFonts w:ascii="Times New Roman" w:hAnsi="Times New Roman"/>
          <w:i/>
          <w:sz w:val="24"/>
          <w:u w:val="single"/>
        </w:rPr>
        <w:t>Reviews Preparatory to Research</w:t>
      </w:r>
      <w:r w:rsidR="008E6DF8" w:rsidRPr="005855A5">
        <w:rPr>
          <w:rFonts w:ascii="Times New Roman" w:hAnsi="Times New Roman"/>
          <w:i/>
          <w:sz w:val="24"/>
        </w:rPr>
        <w:t xml:space="preserve">. </w:t>
      </w:r>
      <w:r w:rsidR="008E6DF8" w:rsidRPr="005855A5">
        <w:rPr>
          <w:rFonts w:ascii="Times New Roman" w:hAnsi="Times New Roman"/>
          <w:sz w:val="24"/>
        </w:rPr>
        <w:t>[</w:t>
      </w:r>
      <w:r w:rsidR="008E6DF8" w:rsidRPr="005855A5">
        <w:rPr>
          <w:rFonts w:ascii="Times New Roman" w:hAnsi="Times New Roman"/>
          <w:i/>
          <w:sz w:val="24"/>
        </w:rPr>
        <w:t>Organization</w:t>
      </w:r>
      <w:r w:rsidR="008E6DF8" w:rsidRPr="005855A5">
        <w:rPr>
          <w:rFonts w:ascii="Times New Roman" w:hAnsi="Times New Roman"/>
          <w:sz w:val="24"/>
        </w:rPr>
        <w:t>]</w:t>
      </w:r>
      <w:r w:rsidR="00671A02" w:rsidRPr="005855A5">
        <w:rPr>
          <w:rFonts w:ascii="Times New Roman" w:hAnsi="Times New Roman"/>
          <w:i/>
          <w:sz w:val="24"/>
        </w:rPr>
        <w:t xml:space="preserve"> </w:t>
      </w:r>
      <w:r w:rsidR="00035A91" w:rsidRPr="005855A5">
        <w:rPr>
          <w:rFonts w:ascii="Times New Roman" w:hAnsi="Times New Roman"/>
          <w:sz w:val="24"/>
        </w:rPr>
        <w:t xml:space="preserve">obtains from the researcher representations that: </w:t>
      </w:r>
    </w:p>
    <w:p w:rsidR="00035A91" w:rsidRPr="005855A5" w:rsidRDefault="00035A91" w:rsidP="00B75DDD">
      <w:pPr>
        <w:pStyle w:val="ListParagraph"/>
        <w:spacing w:after="0" w:line="240" w:lineRule="auto"/>
        <w:ind w:left="1440"/>
        <w:jc w:val="both"/>
        <w:rPr>
          <w:rFonts w:ascii="Times New Roman" w:hAnsi="Times New Roman"/>
          <w:sz w:val="24"/>
        </w:rPr>
      </w:pPr>
    </w:p>
    <w:p w:rsidR="00035A91" w:rsidRPr="005855A5" w:rsidRDefault="00035A91"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Use or disclosure is sought solely to review PHI as necessary to prepare a research protocol or for similar purposes preparatory to research;</w:t>
      </w:r>
    </w:p>
    <w:p w:rsidR="00035A91" w:rsidRPr="005855A5" w:rsidRDefault="00035A91" w:rsidP="00B75DDD">
      <w:pPr>
        <w:pStyle w:val="ListParagraph"/>
        <w:spacing w:after="0" w:line="240" w:lineRule="auto"/>
        <w:ind w:left="2160"/>
        <w:jc w:val="both"/>
        <w:rPr>
          <w:rFonts w:ascii="Times New Roman" w:hAnsi="Times New Roman"/>
          <w:sz w:val="24"/>
        </w:rPr>
      </w:pPr>
    </w:p>
    <w:p w:rsidR="00035A91" w:rsidRPr="005855A5" w:rsidRDefault="00035A91"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 xml:space="preserve">No PHI is to be removed from </w:t>
      </w:r>
      <w:r w:rsidR="008E6DF8" w:rsidRPr="005855A5">
        <w:rPr>
          <w:rFonts w:ascii="Times New Roman" w:hAnsi="Times New Roman"/>
          <w:sz w:val="24"/>
        </w:rPr>
        <w:t>[</w:t>
      </w:r>
      <w:r w:rsidR="008E6DF8" w:rsidRPr="005855A5">
        <w:rPr>
          <w:rFonts w:ascii="Times New Roman" w:hAnsi="Times New Roman"/>
          <w:i/>
          <w:sz w:val="24"/>
        </w:rPr>
        <w:t>Organization</w:t>
      </w:r>
      <w:r w:rsidR="008E6DF8" w:rsidRPr="005855A5">
        <w:rPr>
          <w:rFonts w:ascii="Times New Roman" w:hAnsi="Times New Roman"/>
          <w:sz w:val="24"/>
        </w:rPr>
        <w:t>]</w:t>
      </w:r>
      <w:r w:rsidRPr="005855A5">
        <w:rPr>
          <w:rFonts w:ascii="Times New Roman" w:hAnsi="Times New Roman"/>
          <w:i/>
          <w:sz w:val="24"/>
        </w:rPr>
        <w:t xml:space="preserve"> </w:t>
      </w:r>
      <w:r w:rsidRPr="005855A5">
        <w:rPr>
          <w:rFonts w:ascii="Times New Roman" w:hAnsi="Times New Roman"/>
          <w:sz w:val="24"/>
        </w:rPr>
        <w:t>by the researcher in the course of the review; and</w:t>
      </w:r>
    </w:p>
    <w:p w:rsidR="00035A91" w:rsidRPr="005855A5" w:rsidRDefault="00035A91" w:rsidP="00B75DDD">
      <w:pPr>
        <w:pStyle w:val="ListParagraph"/>
        <w:spacing w:after="0" w:line="240" w:lineRule="auto"/>
        <w:ind w:left="2160"/>
        <w:jc w:val="both"/>
        <w:rPr>
          <w:rFonts w:ascii="Times New Roman" w:hAnsi="Times New Roman"/>
          <w:sz w:val="24"/>
        </w:rPr>
      </w:pPr>
    </w:p>
    <w:p w:rsidR="00035A91" w:rsidRPr="005855A5" w:rsidRDefault="00035A91"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 xml:space="preserve">The </w:t>
      </w:r>
      <w:r w:rsidR="00167166" w:rsidRPr="005855A5">
        <w:rPr>
          <w:rFonts w:ascii="Times New Roman" w:hAnsi="Times New Roman"/>
          <w:sz w:val="24"/>
        </w:rPr>
        <w:t>PHI</w:t>
      </w:r>
      <w:r w:rsidRPr="005855A5">
        <w:rPr>
          <w:rFonts w:ascii="Times New Roman" w:hAnsi="Times New Roman"/>
          <w:sz w:val="24"/>
        </w:rPr>
        <w:t xml:space="preserve"> for which use or access is sought is necessary for the research purposes.</w:t>
      </w:r>
    </w:p>
    <w:p w:rsidR="00035A91" w:rsidRPr="005855A5" w:rsidRDefault="00035A91" w:rsidP="00B75DDD">
      <w:pPr>
        <w:pStyle w:val="ListParagraph"/>
        <w:spacing w:after="0" w:line="240" w:lineRule="auto"/>
        <w:ind w:left="2160"/>
        <w:jc w:val="both"/>
        <w:rPr>
          <w:rFonts w:ascii="Times New Roman" w:hAnsi="Times New Roman"/>
          <w:sz w:val="24"/>
        </w:rPr>
      </w:pPr>
    </w:p>
    <w:p w:rsidR="00035A91" w:rsidRPr="005855A5" w:rsidRDefault="005E0E06" w:rsidP="00B75DDD">
      <w:pPr>
        <w:pStyle w:val="ListParagraph"/>
        <w:numPr>
          <w:ilvl w:val="0"/>
          <w:numId w:val="8"/>
        </w:numPr>
        <w:spacing w:after="0" w:line="240" w:lineRule="auto"/>
        <w:jc w:val="both"/>
        <w:rPr>
          <w:rFonts w:ascii="Times New Roman" w:hAnsi="Times New Roman"/>
          <w:sz w:val="24"/>
        </w:rPr>
      </w:pPr>
      <w:r w:rsidRPr="005855A5">
        <w:rPr>
          <w:rFonts w:ascii="Times New Roman" w:hAnsi="Times New Roman"/>
          <w:i/>
          <w:sz w:val="24"/>
          <w:u w:val="single"/>
        </w:rPr>
        <w:t>Research on Decedent’s Information</w:t>
      </w:r>
      <w:r w:rsidR="008E6DF8" w:rsidRPr="005855A5">
        <w:rPr>
          <w:rFonts w:ascii="Times New Roman" w:hAnsi="Times New Roman"/>
          <w:i/>
          <w:sz w:val="24"/>
        </w:rPr>
        <w:t xml:space="preserve">. </w:t>
      </w:r>
      <w:r w:rsidR="008E6DF8" w:rsidRPr="005855A5">
        <w:rPr>
          <w:rFonts w:ascii="Times New Roman" w:hAnsi="Times New Roman"/>
          <w:sz w:val="24"/>
        </w:rPr>
        <w:t>[</w:t>
      </w:r>
      <w:r w:rsidR="008E6DF8" w:rsidRPr="005855A5">
        <w:rPr>
          <w:rFonts w:ascii="Times New Roman" w:hAnsi="Times New Roman"/>
          <w:i/>
          <w:sz w:val="24"/>
        </w:rPr>
        <w:t>Organization</w:t>
      </w:r>
      <w:r w:rsidR="008E6DF8" w:rsidRPr="005855A5">
        <w:rPr>
          <w:rFonts w:ascii="Times New Roman" w:hAnsi="Times New Roman"/>
          <w:sz w:val="24"/>
        </w:rPr>
        <w:t>]</w:t>
      </w:r>
      <w:r w:rsidR="00035A91" w:rsidRPr="005855A5">
        <w:rPr>
          <w:rFonts w:ascii="Times New Roman" w:hAnsi="Times New Roman"/>
          <w:i/>
          <w:sz w:val="24"/>
        </w:rPr>
        <w:t xml:space="preserve"> </w:t>
      </w:r>
      <w:r w:rsidR="00035A91" w:rsidRPr="005855A5">
        <w:rPr>
          <w:rFonts w:ascii="Times New Roman" w:hAnsi="Times New Roman"/>
          <w:sz w:val="24"/>
        </w:rPr>
        <w:t xml:space="preserve">obtains from the researcher: </w:t>
      </w:r>
    </w:p>
    <w:p w:rsidR="00035A91" w:rsidRPr="005855A5" w:rsidRDefault="00035A91" w:rsidP="00B75DDD">
      <w:pPr>
        <w:pStyle w:val="ListParagraph"/>
        <w:spacing w:after="0" w:line="240" w:lineRule="auto"/>
        <w:ind w:left="1440"/>
        <w:jc w:val="both"/>
        <w:rPr>
          <w:rFonts w:ascii="Times New Roman" w:hAnsi="Times New Roman"/>
          <w:sz w:val="24"/>
        </w:rPr>
      </w:pPr>
    </w:p>
    <w:p w:rsidR="00035A91" w:rsidRPr="005855A5" w:rsidRDefault="00035A91"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Representation that the use or disclosure sought is solely for research on the PHI of decedents;</w:t>
      </w:r>
    </w:p>
    <w:p w:rsidR="00035A91" w:rsidRPr="005855A5" w:rsidRDefault="00035A91" w:rsidP="00B75DDD">
      <w:pPr>
        <w:pStyle w:val="ListParagraph"/>
        <w:spacing w:after="0" w:line="240" w:lineRule="auto"/>
        <w:ind w:left="2160"/>
        <w:jc w:val="both"/>
        <w:rPr>
          <w:rFonts w:ascii="Times New Roman" w:hAnsi="Times New Roman"/>
          <w:sz w:val="24"/>
        </w:rPr>
      </w:pPr>
    </w:p>
    <w:p w:rsidR="00035A91" w:rsidRPr="005855A5" w:rsidRDefault="00035A91"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 xml:space="preserve">Documentation, at the request of </w:t>
      </w:r>
      <w:r w:rsidR="008E6DF8" w:rsidRPr="005855A5">
        <w:rPr>
          <w:rFonts w:ascii="Times New Roman" w:hAnsi="Times New Roman"/>
          <w:sz w:val="24"/>
        </w:rPr>
        <w:t>[</w:t>
      </w:r>
      <w:r w:rsidR="008E6DF8" w:rsidRPr="005855A5">
        <w:rPr>
          <w:rFonts w:ascii="Times New Roman" w:hAnsi="Times New Roman"/>
          <w:i/>
          <w:sz w:val="24"/>
        </w:rPr>
        <w:t>Organization</w:t>
      </w:r>
      <w:r w:rsidR="008E6DF8" w:rsidRPr="005855A5">
        <w:rPr>
          <w:rFonts w:ascii="Times New Roman" w:hAnsi="Times New Roman"/>
          <w:sz w:val="24"/>
        </w:rPr>
        <w:t>]</w:t>
      </w:r>
      <w:r w:rsidRPr="005855A5">
        <w:rPr>
          <w:rFonts w:ascii="Times New Roman" w:hAnsi="Times New Roman"/>
          <w:sz w:val="24"/>
        </w:rPr>
        <w:t xml:space="preserve">, of the death of such individuals; and </w:t>
      </w:r>
    </w:p>
    <w:p w:rsidR="00035A91" w:rsidRPr="005855A5" w:rsidRDefault="00035A91" w:rsidP="00B75DDD">
      <w:pPr>
        <w:pStyle w:val="ListParagraph"/>
        <w:spacing w:after="0" w:line="240" w:lineRule="auto"/>
        <w:ind w:left="2160"/>
        <w:jc w:val="both"/>
        <w:rPr>
          <w:rFonts w:ascii="Times New Roman" w:hAnsi="Times New Roman"/>
          <w:sz w:val="24"/>
        </w:rPr>
      </w:pPr>
    </w:p>
    <w:p w:rsidR="00035A91" w:rsidRPr="005855A5" w:rsidRDefault="00035A91" w:rsidP="00B75DDD">
      <w:pPr>
        <w:pStyle w:val="ListParagraph"/>
        <w:numPr>
          <w:ilvl w:val="1"/>
          <w:numId w:val="8"/>
        </w:numPr>
        <w:spacing w:after="0" w:line="240" w:lineRule="auto"/>
        <w:jc w:val="both"/>
        <w:rPr>
          <w:rFonts w:ascii="Times New Roman" w:hAnsi="Times New Roman"/>
          <w:sz w:val="24"/>
        </w:rPr>
      </w:pPr>
      <w:r w:rsidRPr="005855A5">
        <w:rPr>
          <w:rFonts w:ascii="Times New Roman" w:hAnsi="Times New Roman"/>
          <w:sz w:val="24"/>
        </w:rPr>
        <w:t>Representation that the PHI for which use or disclosure is sought is necessary for the research purposes.</w:t>
      </w:r>
    </w:p>
    <w:p w:rsidR="00E878AC" w:rsidRPr="005855A5" w:rsidRDefault="00E878AC" w:rsidP="00E878AC">
      <w:pPr>
        <w:pStyle w:val="ListParagraph"/>
        <w:spacing w:after="0" w:line="240" w:lineRule="auto"/>
        <w:jc w:val="both"/>
        <w:rPr>
          <w:rFonts w:ascii="Times New Roman" w:hAnsi="Times New Roman"/>
          <w:sz w:val="24"/>
        </w:rPr>
      </w:pPr>
    </w:p>
    <w:p w:rsidR="003E559B" w:rsidRPr="00673094" w:rsidRDefault="00E814AC" w:rsidP="00673094">
      <w:pPr>
        <w:pStyle w:val="ListParagraph"/>
        <w:shd w:val="clear" w:color="auto" w:fill="D9D9D9" w:themeFill="background1" w:themeFillShade="D9"/>
        <w:jc w:val="both"/>
        <w:rPr>
          <w:rFonts w:ascii="Times New Roman" w:hAnsi="Times New Roman"/>
          <w:b/>
          <w:sz w:val="24"/>
        </w:rPr>
      </w:pPr>
      <w:r w:rsidRPr="00673094">
        <w:rPr>
          <w:rFonts w:ascii="Times New Roman" w:hAnsi="Times New Roman"/>
          <w:b/>
          <w:sz w:val="24"/>
        </w:rPr>
        <w:t xml:space="preserve">The MHRA </w:t>
      </w:r>
      <w:r w:rsidR="00E136B0" w:rsidRPr="00673094">
        <w:rPr>
          <w:rFonts w:ascii="Times New Roman" w:hAnsi="Times New Roman"/>
          <w:b/>
          <w:sz w:val="24"/>
        </w:rPr>
        <w:t>generally requires [</w:t>
      </w:r>
      <w:r w:rsidR="00E136B0" w:rsidRPr="00673094">
        <w:rPr>
          <w:rFonts w:ascii="Times New Roman" w:hAnsi="Times New Roman"/>
          <w:b/>
          <w:i/>
          <w:sz w:val="24"/>
        </w:rPr>
        <w:t>Organization</w:t>
      </w:r>
      <w:r w:rsidR="00E136B0" w:rsidRPr="00673094">
        <w:rPr>
          <w:rFonts w:ascii="Times New Roman" w:hAnsi="Times New Roman"/>
          <w:b/>
          <w:sz w:val="24"/>
        </w:rPr>
        <w:t>] to obtain signed and dated patient consent pr</w:t>
      </w:r>
      <w:r w:rsidR="00875D23" w:rsidRPr="00673094">
        <w:rPr>
          <w:rFonts w:ascii="Times New Roman" w:hAnsi="Times New Roman"/>
          <w:b/>
          <w:sz w:val="24"/>
        </w:rPr>
        <w:t>ior to releasing health records.</w:t>
      </w:r>
      <w:r w:rsidR="008E6DF8" w:rsidRPr="00673094">
        <w:rPr>
          <w:rFonts w:ascii="Times New Roman" w:hAnsi="Times New Roman"/>
          <w:b/>
          <w:sz w:val="24"/>
        </w:rPr>
        <w:t xml:space="preserve"> </w:t>
      </w:r>
      <w:r w:rsidR="00B86902" w:rsidRPr="00673094">
        <w:rPr>
          <w:rFonts w:ascii="Times New Roman" w:hAnsi="Times New Roman"/>
          <w:b/>
          <w:sz w:val="24"/>
        </w:rPr>
        <w:t xml:space="preserve">However, </w:t>
      </w:r>
      <w:r w:rsidR="00BD7340" w:rsidRPr="00673094">
        <w:rPr>
          <w:rFonts w:ascii="Times New Roman" w:hAnsi="Times New Roman"/>
          <w:b/>
          <w:sz w:val="24"/>
        </w:rPr>
        <w:t xml:space="preserve">the MHRA has </w:t>
      </w:r>
      <w:r w:rsidR="00B86902" w:rsidRPr="00673094">
        <w:rPr>
          <w:rFonts w:ascii="Times New Roman" w:hAnsi="Times New Roman"/>
          <w:b/>
          <w:sz w:val="24"/>
        </w:rPr>
        <w:t xml:space="preserve">additional requirements </w:t>
      </w:r>
      <w:r w:rsidR="00BD7340" w:rsidRPr="00673094">
        <w:rPr>
          <w:rFonts w:ascii="Times New Roman" w:hAnsi="Times New Roman"/>
          <w:b/>
          <w:sz w:val="24"/>
        </w:rPr>
        <w:t xml:space="preserve">that </w:t>
      </w:r>
      <w:r w:rsidR="00B86902" w:rsidRPr="00673094">
        <w:rPr>
          <w:rFonts w:ascii="Times New Roman" w:hAnsi="Times New Roman"/>
          <w:b/>
          <w:sz w:val="24"/>
        </w:rPr>
        <w:t xml:space="preserve">apply </w:t>
      </w:r>
      <w:r w:rsidR="00BD7340" w:rsidRPr="00673094">
        <w:rPr>
          <w:rFonts w:ascii="Times New Roman" w:hAnsi="Times New Roman"/>
          <w:b/>
          <w:sz w:val="24"/>
        </w:rPr>
        <w:t>to</w:t>
      </w:r>
      <w:r w:rsidR="00B86902" w:rsidRPr="00673094">
        <w:rPr>
          <w:rFonts w:ascii="Times New Roman" w:hAnsi="Times New Roman"/>
          <w:b/>
          <w:sz w:val="24"/>
        </w:rPr>
        <w:t xml:space="preserve"> resea</w:t>
      </w:r>
      <w:r w:rsidR="008E6DF8" w:rsidRPr="00673094">
        <w:rPr>
          <w:rFonts w:ascii="Times New Roman" w:hAnsi="Times New Roman"/>
          <w:b/>
          <w:sz w:val="24"/>
        </w:rPr>
        <w:t xml:space="preserve">rch disclosures. </w:t>
      </w:r>
      <w:r w:rsidR="00BD7340" w:rsidRPr="00673094">
        <w:rPr>
          <w:rFonts w:ascii="Times New Roman" w:hAnsi="Times New Roman"/>
          <w:b/>
          <w:sz w:val="24"/>
        </w:rPr>
        <w:t>I</w:t>
      </w:r>
      <w:r w:rsidR="00B86902" w:rsidRPr="00673094">
        <w:rPr>
          <w:rFonts w:ascii="Times New Roman" w:hAnsi="Times New Roman"/>
          <w:b/>
          <w:sz w:val="24"/>
        </w:rPr>
        <w:t>f t</w:t>
      </w:r>
      <w:r w:rsidR="00695EC4" w:rsidRPr="00673094">
        <w:rPr>
          <w:rFonts w:ascii="Times New Roman" w:hAnsi="Times New Roman"/>
          <w:b/>
          <w:sz w:val="24"/>
        </w:rPr>
        <w:t xml:space="preserve">he disclosure is to an external researcher </w:t>
      </w:r>
      <w:r w:rsidR="00905BC7" w:rsidRPr="00673094">
        <w:rPr>
          <w:rFonts w:ascii="Times New Roman" w:hAnsi="Times New Roman"/>
          <w:b/>
          <w:sz w:val="24"/>
        </w:rPr>
        <w:t xml:space="preserve">solely </w:t>
      </w:r>
      <w:r w:rsidR="00695EC4" w:rsidRPr="00673094">
        <w:rPr>
          <w:rFonts w:ascii="Times New Roman" w:hAnsi="Times New Roman"/>
          <w:b/>
          <w:sz w:val="24"/>
        </w:rPr>
        <w:t>for purposes of medical or scientific research,</w:t>
      </w:r>
      <w:r w:rsidR="00875D23" w:rsidRPr="00673094">
        <w:rPr>
          <w:rFonts w:ascii="Times New Roman" w:hAnsi="Times New Roman"/>
          <w:b/>
          <w:sz w:val="24"/>
        </w:rPr>
        <w:t xml:space="preserve"> [</w:t>
      </w:r>
      <w:r w:rsidR="00875D23" w:rsidRPr="00673094">
        <w:rPr>
          <w:rFonts w:ascii="Times New Roman" w:hAnsi="Times New Roman"/>
          <w:b/>
          <w:i/>
          <w:sz w:val="24"/>
        </w:rPr>
        <w:t>Organization</w:t>
      </w:r>
      <w:r w:rsidR="00875D23" w:rsidRPr="00673094">
        <w:rPr>
          <w:rFonts w:ascii="Times New Roman" w:hAnsi="Times New Roman"/>
          <w:b/>
          <w:sz w:val="24"/>
        </w:rPr>
        <w:t xml:space="preserve">] </w:t>
      </w:r>
      <w:r w:rsidR="00695EC4" w:rsidRPr="00673094">
        <w:rPr>
          <w:rFonts w:ascii="Times New Roman" w:hAnsi="Times New Roman"/>
          <w:b/>
          <w:sz w:val="24"/>
        </w:rPr>
        <w:t xml:space="preserve">should refer to the MHRA requirements for consent described in </w:t>
      </w:r>
      <w:r w:rsidR="008C474C" w:rsidRPr="00673094">
        <w:rPr>
          <w:rFonts w:ascii="Times New Roman" w:hAnsi="Times New Roman"/>
          <w:b/>
          <w:sz w:val="24"/>
        </w:rPr>
        <w:t xml:space="preserve">Section </w:t>
      </w:r>
      <w:r w:rsidR="008C474C" w:rsidRPr="00673094">
        <w:rPr>
          <w:rFonts w:ascii="Times New Roman" w:hAnsi="Times New Roman"/>
          <w:b/>
          <w:sz w:val="24"/>
        </w:rPr>
        <w:fldChar w:fldCharType="begin"/>
      </w:r>
      <w:r w:rsidR="008C474C" w:rsidRPr="00673094">
        <w:rPr>
          <w:rFonts w:ascii="Times New Roman" w:hAnsi="Times New Roman"/>
          <w:b/>
          <w:sz w:val="24"/>
        </w:rPr>
        <w:instrText xml:space="preserve"> REF _Ref471111395 \w \h </w:instrText>
      </w:r>
      <w:r w:rsidR="00321FF4" w:rsidRPr="00673094">
        <w:rPr>
          <w:rFonts w:ascii="Times New Roman" w:hAnsi="Times New Roman"/>
          <w:b/>
          <w:sz w:val="24"/>
        </w:rPr>
        <w:instrText xml:space="preserve"> \* MERGEFORMAT </w:instrText>
      </w:r>
      <w:r w:rsidR="008C474C" w:rsidRPr="00673094">
        <w:rPr>
          <w:rFonts w:ascii="Times New Roman" w:hAnsi="Times New Roman"/>
          <w:b/>
          <w:sz w:val="24"/>
        </w:rPr>
      </w:r>
      <w:r w:rsidR="008C474C" w:rsidRPr="00673094">
        <w:rPr>
          <w:rFonts w:ascii="Times New Roman" w:hAnsi="Times New Roman"/>
          <w:b/>
          <w:sz w:val="24"/>
        </w:rPr>
        <w:fldChar w:fldCharType="separate"/>
      </w:r>
      <w:r w:rsidR="00E829CD" w:rsidRPr="00673094">
        <w:rPr>
          <w:rFonts w:ascii="Times New Roman" w:hAnsi="Times New Roman"/>
          <w:b/>
          <w:sz w:val="24"/>
        </w:rPr>
        <w:t>I.B.5</w:t>
      </w:r>
      <w:r w:rsidR="008C474C" w:rsidRPr="00673094">
        <w:rPr>
          <w:rFonts w:ascii="Times New Roman" w:hAnsi="Times New Roman"/>
          <w:b/>
          <w:sz w:val="24"/>
        </w:rPr>
        <w:fldChar w:fldCharType="end"/>
      </w:r>
      <w:r w:rsidR="00D84F1C" w:rsidRPr="00673094">
        <w:rPr>
          <w:rFonts w:ascii="Times New Roman" w:hAnsi="Times New Roman"/>
          <w:b/>
          <w:sz w:val="24"/>
        </w:rPr>
        <w:t xml:space="preserve"> of this policy</w:t>
      </w:r>
      <w:r w:rsidR="008F2370" w:rsidRPr="00673094">
        <w:rPr>
          <w:rFonts w:ascii="Times New Roman" w:hAnsi="Times New Roman"/>
          <w:b/>
          <w:sz w:val="24"/>
        </w:rPr>
        <w:t xml:space="preserve"> even where [</w:t>
      </w:r>
      <w:r w:rsidR="008F2370" w:rsidRPr="00673094">
        <w:rPr>
          <w:rFonts w:ascii="Times New Roman" w:hAnsi="Times New Roman"/>
          <w:b/>
          <w:i/>
          <w:sz w:val="24"/>
        </w:rPr>
        <w:t>Organization</w:t>
      </w:r>
      <w:r w:rsidR="008F2370" w:rsidRPr="00673094">
        <w:rPr>
          <w:rFonts w:ascii="Times New Roman" w:hAnsi="Times New Roman"/>
          <w:b/>
          <w:sz w:val="24"/>
        </w:rPr>
        <w:t>]</w:t>
      </w:r>
      <w:r w:rsidR="008F2370" w:rsidRPr="00673094">
        <w:rPr>
          <w:rFonts w:ascii="Times New Roman" w:hAnsi="Times New Roman"/>
          <w:b/>
          <w:i/>
          <w:sz w:val="24"/>
        </w:rPr>
        <w:t xml:space="preserve"> </w:t>
      </w:r>
      <w:r w:rsidR="008F2370" w:rsidRPr="00673094">
        <w:rPr>
          <w:rFonts w:ascii="Times New Roman" w:hAnsi="Times New Roman"/>
          <w:b/>
          <w:sz w:val="24"/>
        </w:rPr>
        <w:t>qualifies for an exception to HIPAA’s authorization requirement</w:t>
      </w:r>
      <w:r w:rsidR="008E6DF8" w:rsidRPr="00673094">
        <w:rPr>
          <w:rFonts w:ascii="Times New Roman" w:hAnsi="Times New Roman"/>
          <w:b/>
          <w:sz w:val="24"/>
        </w:rPr>
        <w:t>.</w:t>
      </w:r>
      <w:r w:rsidR="00D84F1C" w:rsidRPr="00673094">
        <w:rPr>
          <w:rFonts w:ascii="Times New Roman" w:hAnsi="Times New Roman"/>
          <w:b/>
          <w:sz w:val="24"/>
        </w:rPr>
        <w:t xml:space="preserve"> </w:t>
      </w:r>
      <w:r w:rsidR="003E559B" w:rsidRPr="00673094">
        <w:rPr>
          <w:rFonts w:ascii="Times New Roman" w:hAnsi="Times New Roman"/>
          <w:b/>
          <w:sz w:val="24"/>
        </w:rPr>
        <w:t xml:space="preserve">In </w:t>
      </w:r>
      <w:r w:rsidR="00E829CD" w:rsidRPr="00673094">
        <w:rPr>
          <w:rFonts w:ascii="Times New Roman" w:hAnsi="Times New Roman"/>
          <w:b/>
          <w:sz w:val="24"/>
        </w:rPr>
        <w:t xml:space="preserve">addition, in </w:t>
      </w:r>
      <w:r w:rsidR="003E559B" w:rsidRPr="00673094">
        <w:rPr>
          <w:rFonts w:ascii="Times New Roman" w:hAnsi="Times New Roman"/>
          <w:b/>
          <w:sz w:val="24"/>
        </w:rPr>
        <w:t>making a release of health records to an external researcher, the MHRA indicates that</w:t>
      </w:r>
      <w:r w:rsidR="00E829CD" w:rsidRPr="00673094">
        <w:rPr>
          <w:rFonts w:ascii="Times New Roman" w:hAnsi="Times New Roman"/>
          <w:b/>
          <w:sz w:val="24"/>
        </w:rPr>
        <w:t xml:space="preserve"> providers</w:t>
      </w:r>
      <w:r w:rsidR="00E55E0B" w:rsidRPr="00673094">
        <w:rPr>
          <w:rFonts w:ascii="Times New Roman" w:hAnsi="Times New Roman"/>
          <w:b/>
          <w:sz w:val="24"/>
        </w:rPr>
        <w:t xml:space="preserve"> </w:t>
      </w:r>
      <w:r w:rsidR="003E559B" w:rsidRPr="00673094">
        <w:rPr>
          <w:rFonts w:ascii="Times New Roman" w:hAnsi="Times New Roman"/>
          <w:b/>
          <w:sz w:val="24"/>
        </w:rPr>
        <w:t xml:space="preserve">are to make a reasonable effort to determine that: </w:t>
      </w:r>
    </w:p>
    <w:p w:rsidR="003E559B" w:rsidRPr="00673094" w:rsidRDefault="003E559B" w:rsidP="00673094">
      <w:pPr>
        <w:pStyle w:val="ListParagraph"/>
        <w:shd w:val="clear" w:color="auto" w:fill="D9D9D9" w:themeFill="background1" w:themeFillShade="D9"/>
        <w:rPr>
          <w:rFonts w:ascii="Times New Roman" w:hAnsi="Times New Roman"/>
          <w:b/>
          <w:sz w:val="24"/>
        </w:rPr>
      </w:pPr>
    </w:p>
    <w:p w:rsidR="003E559B" w:rsidRPr="00673094" w:rsidRDefault="003E559B" w:rsidP="00673094">
      <w:pPr>
        <w:pStyle w:val="ListParagraph"/>
        <w:numPr>
          <w:ilvl w:val="0"/>
          <w:numId w:val="27"/>
        </w:numPr>
        <w:shd w:val="clear" w:color="auto" w:fill="D9D9D9" w:themeFill="background1" w:themeFillShade="D9"/>
        <w:ind w:left="1440"/>
        <w:jc w:val="both"/>
        <w:rPr>
          <w:rFonts w:ascii="Times New Roman" w:hAnsi="Times New Roman"/>
          <w:b/>
          <w:sz w:val="24"/>
        </w:rPr>
      </w:pPr>
      <w:r w:rsidRPr="00673094">
        <w:rPr>
          <w:rFonts w:ascii="Times New Roman" w:hAnsi="Times New Roman"/>
          <w:b/>
          <w:sz w:val="24"/>
        </w:rPr>
        <w:t xml:space="preserve">The use or disclosure does not violate any limitations under which the record was collected; </w:t>
      </w:r>
    </w:p>
    <w:p w:rsidR="003E559B" w:rsidRPr="00673094" w:rsidRDefault="003E559B" w:rsidP="00673094">
      <w:pPr>
        <w:pStyle w:val="ListParagraph"/>
        <w:numPr>
          <w:ilvl w:val="0"/>
          <w:numId w:val="27"/>
        </w:numPr>
        <w:shd w:val="clear" w:color="auto" w:fill="D9D9D9" w:themeFill="background1" w:themeFillShade="D9"/>
        <w:ind w:left="1440"/>
        <w:jc w:val="both"/>
        <w:rPr>
          <w:rFonts w:ascii="Times New Roman" w:hAnsi="Times New Roman"/>
          <w:b/>
          <w:sz w:val="24"/>
        </w:rPr>
      </w:pPr>
      <w:r w:rsidRPr="00673094">
        <w:rPr>
          <w:rFonts w:ascii="Times New Roman" w:hAnsi="Times New Roman"/>
          <w:b/>
          <w:sz w:val="24"/>
        </w:rPr>
        <w:t>The use or disclosure in individually identifiable form is necessary to accomplish the research or statistical purpose for which the use or disclosure is to be made;</w:t>
      </w:r>
    </w:p>
    <w:p w:rsidR="003E559B" w:rsidRPr="00673094" w:rsidRDefault="003E559B" w:rsidP="00673094">
      <w:pPr>
        <w:pStyle w:val="ListParagraph"/>
        <w:numPr>
          <w:ilvl w:val="0"/>
          <w:numId w:val="27"/>
        </w:numPr>
        <w:shd w:val="clear" w:color="auto" w:fill="D9D9D9" w:themeFill="background1" w:themeFillShade="D9"/>
        <w:ind w:left="1440"/>
        <w:jc w:val="both"/>
        <w:rPr>
          <w:rFonts w:ascii="Times New Roman" w:hAnsi="Times New Roman"/>
          <w:b/>
          <w:sz w:val="24"/>
        </w:rPr>
      </w:pPr>
      <w:r w:rsidRPr="00673094">
        <w:rPr>
          <w:rFonts w:ascii="Times New Roman" w:hAnsi="Times New Roman"/>
          <w:b/>
          <w:sz w:val="24"/>
        </w:rPr>
        <w:t xml:space="preserve">The recipient has established and maintains adequate safeguards to protect the records from unauthorized disclosure, including a procedure for removal or destruction of information that identifies the patient; and </w:t>
      </w:r>
    </w:p>
    <w:p w:rsidR="003E559B" w:rsidRPr="00673094" w:rsidRDefault="003E559B" w:rsidP="00673094">
      <w:pPr>
        <w:pStyle w:val="ListParagraph"/>
        <w:numPr>
          <w:ilvl w:val="0"/>
          <w:numId w:val="27"/>
        </w:numPr>
        <w:shd w:val="clear" w:color="auto" w:fill="D9D9D9" w:themeFill="background1" w:themeFillShade="D9"/>
        <w:ind w:left="1440"/>
        <w:jc w:val="both"/>
        <w:rPr>
          <w:rFonts w:ascii="Times New Roman" w:hAnsi="Times New Roman"/>
          <w:b/>
          <w:sz w:val="24"/>
        </w:rPr>
      </w:pPr>
      <w:r w:rsidRPr="00673094">
        <w:rPr>
          <w:rFonts w:ascii="Times New Roman" w:hAnsi="Times New Roman"/>
          <w:b/>
          <w:sz w:val="24"/>
        </w:rPr>
        <w:t>Further use or release of the records in individually identifiable form to a person other than the patient without the patient’s consent is prohibited.</w:t>
      </w:r>
    </w:p>
    <w:p w:rsidR="003E559B" w:rsidRPr="00673094" w:rsidRDefault="003E559B" w:rsidP="00673094">
      <w:pPr>
        <w:pStyle w:val="ListParagraph"/>
        <w:shd w:val="clear" w:color="auto" w:fill="D9D9D9" w:themeFill="background1" w:themeFillShade="D9"/>
        <w:spacing w:after="0" w:line="240" w:lineRule="auto"/>
        <w:jc w:val="both"/>
        <w:rPr>
          <w:rFonts w:ascii="Times New Roman" w:hAnsi="Times New Roman"/>
          <w:b/>
          <w:sz w:val="24"/>
        </w:rPr>
      </w:pPr>
    </w:p>
    <w:p w:rsidR="00BD7340" w:rsidRPr="005855A5" w:rsidRDefault="00695EC4" w:rsidP="00673094">
      <w:pPr>
        <w:pStyle w:val="ListParagraph"/>
        <w:shd w:val="clear" w:color="auto" w:fill="D9D9D9" w:themeFill="background1" w:themeFillShade="D9"/>
        <w:spacing w:after="0" w:line="240" w:lineRule="auto"/>
        <w:jc w:val="both"/>
        <w:rPr>
          <w:rFonts w:ascii="Times New Roman" w:hAnsi="Times New Roman"/>
          <w:b/>
          <w:sz w:val="24"/>
          <w:highlight w:val="lightGray"/>
        </w:rPr>
      </w:pPr>
      <w:r w:rsidRPr="00673094">
        <w:rPr>
          <w:rFonts w:ascii="Times New Roman" w:hAnsi="Times New Roman"/>
          <w:b/>
          <w:sz w:val="24"/>
        </w:rPr>
        <w:t xml:space="preserve">The </w:t>
      </w:r>
      <w:r w:rsidR="00905BC7" w:rsidRPr="00673094">
        <w:rPr>
          <w:rFonts w:ascii="Times New Roman" w:hAnsi="Times New Roman"/>
          <w:b/>
          <w:sz w:val="24"/>
        </w:rPr>
        <w:t>MHRA does not dictate how these matters are to</w:t>
      </w:r>
      <w:r w:rsidR="00BD7340" w:rsidRPr="00673094">
        <w:rPr>
          <w:rFonts w:ascii="Times New Roman" w:hAnsi="Times New Roman"/>
          <w:b/>
          <w:sz w:val="24"/>
        </w:rPr>
        <w:t xml:space="preserve"> be ascertained or documented. </w:t>
      </w:r>
      <w:r w:rsidR="00BD7340" w:rsidRPr="005855A5">
        <w:rPr>
          <w:rFonts w:ascii="Times New Roman" w:hAnsi="Times New Roman"/>
          <w:b/>
          <w:sz w:val="24"/>
          <w:highlight w:val="lightGray"/>
        </w:rPr>
        <w:t xml:space="preserve"> </w:t>
      </w:r>
    </w:p>
    <w:p w:rsidR="00BD7340" w:rsidRPr="005855A5" w:rsidRDefault="00BD7340" w:rsidP="00E878AC">
      <w:pPr>
        <w:pStyle w:val="ListParagraph"/>
        <w:spacing w:after="0" w:line="240" w:lineRule="auto"/>
        <w:jc w:val="both"/>
        <w:rPr>
          <w:rFonts w:ascii="Times New Roman" w:hAnsi="Times New Roman"/>
          <w:b/>
          <w:sz w:val="24"/>
          <w:highlight w:val="lightGray"/>
        </w:rPr>
      </w:pPr>
    </w:p>
    <w:p w:rsidR="00F5678A" w:rsidRPr="00673094" w:rsidRDefault="00905BC7" w:rsidP="00673094">
      <w:pPr>
        <w:pStyle w:val="ListParagraph"/>
        <w:shd w:val="clear" w:color="auto" w:fill="D9D9D9" w:themeFill="background1" w:themeFillShade="D9"/>
        <w:spacing w:after="0" w:line="240" w:lineRule="auto"/>
        <w:jc w:val="both"/>
        <w:rPr>
          <w:rFonts w:ascii="Times New Roman" w:hAnsi="Times New Roman"/>
          <w:sz w:val="24"/>
        </w:rPr>
      </w:pPr>
      <w:r w:rsidRPr="00673094">
        <w:rPr>
          <w:rFonts w:ascii="Times New Roman" w:hAnsi="Times New Roman"/>
          <w:b/>
          <w:sz w:val="24"/>
        </w:rPr>
        <w:t xml:space="preserve">In addition, the </w:t>
      </w:r>
      <w:r w:rsidR="00695EC4" w:rsidRPr="00673094">
        <w:rPr>
          <w:rFonts w:ascii="Times New Roman" w:hAnsi="Times New Roman"/>
          <w:b/>
          <w:sz w:val="24"/>
        </w:rPr>
        <w:t xml:space="preserve">MHRA does not </w:t>
      </w:r>
      <w:r w:rsidR="00AB5173" w:rsidRPr="00673094">
        <w:rPr>
          <w:rFonts w:ascii="Times New Roman" w:hAnsi="Times New Roman"/>
          <w:b/>
          <w:sz w:val="24"/>
        </w:rPr>
        <w:t xml:space="preserve">provide that </w:t>
      </w:r>
      <w:r w:rsidR="00467964" w:rsidRPr="00673094">
        <w:rPr>
          <w:rFonts w:ascii="Times New Roman" w:hAnsi="Times New Roman"/>
          <w:b/>
          <w:sz w:val="24"/>
        </w:rPr>
        <w:t xml:space="preserve">any form of </w:t>
      </w:r>
      <w:r w:rsidR="00695EC4" w:rsidRPr="00673094">
        <w:rPr>
          <w:rFonts w:ascii="Times New Roman" w:hAnsi="Times New Roman"/>
          <w:b/>
          <w:sz w:val="24"/>
        </w:rPr>
        <w:t xml:space="preserve">patient consent </w:t>
      </w:r>
      <w:r w:rsidR="00AB5173" w:rsidRPr="00673094">
        <w:rPr>
          <w:rFonts w:ascii="Times New Roman" w:hAnsi="Times New Roman"/>
          <w:b/>
          <w:sz w:val="24"/>
        </w:rPr>
        <w:t xml:space="preserve">is required </w:t>
      </w:r>
      <w:r w:rsidR="00695EC4" w:rsidRPr="00673094">
        <w:rPr>
          <w:rFonts w:ascii="Times New Roman" w:hAnsi="Times New Roman"/>
          <w:b/>
          <w:sz w:val="24"/>
        </w:rPr>
        <w:t xml:space="preserve">for </w:t>
      </w:r>
      <w:r w:rsidR="00D84F1C" w:rsidRPr="00673094">
        <w:rPr>
          <w:rFonts w:ascii="Times New Roman" w:hAnsi="Times New Roman"/>
          <w:b/>
          <w:sz w:val="24"/>
        </w:rPr>
        <w:t>[</w:t>
      </w:r>
      <w:r w:rsidR="00D84F1C" w:rsidRPr="00673094">
        <w:rPr>
          <w:rFonts w:ascii="Times New Roman" w:hAnsi="Times New Roman"/>
          <w:b/>
          <w:i/>
          <w:sz w:val="24"/>
        </w:rPr>
        <w:t>Organization</w:t>
      </w:r>
      <w:r w:rsidR="00D84F1C" w:rsidRPr="00673094">
        <w:rPr>
          <w:rFonts w:ascii="Times New Roman" w:hAnsi="Times New Roman"/>
          <w:b/>
          <w:sz w:val="24"/>
        </w:rPr>
        <w:t xml:space="preserve">] </w:t>
      </w:r>
      <w:r w:rsidR="00695EC4" w:rsidRPr="00673094">
        <w:rPr>
          <w:rFonts w:ascii="Times New Roman" w:hAnsi="Times New Roman"/>
          <w:b/>
          <w:sz w:val="24"/>
        </w:rPr>
        <w:t xml:space="preserve">to use health records </w:t>
      </w:r>
      <w:r w:rsidR="00467964" w:rsidRPr="00673094">
        <w:rPr>
          <w:rFonts w:ascii="Times New Roman" w:hAnsi="Times New Roman"/>
          <w:b/>
          <w:sz w:val="24"/>
        </w:rPr>
        <w:t xml:space="preserve">within </w:t>
      </w:r>
      <w:r w:rsidR="00467964" w:rsidRPr="00673094">
        <w:rPr>
          <w:rFonts w:ascii="Times New Roman" w:hAnsi="Times New Roman"/>
          <w:b/>
          <w:i/>
          <w:sz w:val="24"/>
        </w:rPr>
        <w:t>[Organization]</w:t>
      </w:r>
      <w:r w:rsidR="00BD7340" w:rsidRPr="00673094">
        <w:rPr>
          <w:rFonts w:ascii="Times New Roman" w:hAnsi="Times New Roman"/>
          <w:b/>
          <w:sz w:val="24"/>
        </w:rPr>
        <w:t xml:space="preserve"> </w:t>
      </w:r>
      <w:r w:rsidR="00695EC4" w:rsidRPr="00673094">
        <w:rPr>
          <w:rFonts w:ascii="Times New Roman" w:hAnsi="Times New Roman"/>
          <w:b/>
          <w:sz w:val="24"/>
        </w:rPr>
        <w:t>for research</w:t>
      </w:r>
      <w:r w:rsidR="00BC0323" w:rsidRPr="00673094">
        <w:rPr>
          <w:rFonts w:ascii="Times New Roman" w:hAnsi="Times New Roman"/>
          <w:b/>
          <w:sz w:val="24"/>
        </w:rPr>
        <w:t xml:space="preserve">.  This is different than HIPAA, which requires authorization (or compliance with one of the exceptions to the authorization requirement) </w:t>
      </w:r>
      <w:r w:rsidR="008B5E6C" w:rsidRPr="00673094">
        <w:rPr>
          <w:rFonts w:ascii="Times New Roman" w:hAnsi="Times New Roman"/>
          <w:b/>
          <w:sz w:val="24"/>
        </w:rPr>
        <w:t xml:space="preserve">even </w:t>
      </w:r>
      <w:r w:rsidR="004E5624" w:rsidRPr="00673094">
        <w:rPr>
          <w:rFonts w:ascii="Times New Roman" w:hAnsi="Times New Roman"/>
          <w:b/>
          <w:sz w:val="24"/>
        </w:rPr>
        <w:t xml:space="preserve">if the activity is solely the internal </w:t>
      </w:r>
      <w:r w:rsidR="00BC0323" w:rsidRPr="00673094">
        <w:rPr>
          <w:rFonts w:ascii="Times New Roman" w:hAnsi="Times New Roman"/>
          <w:b/>
          <w:sz w:val="24"/>
        </w:rPr>
        <w:t>u</w:t>
      </w:r>
      <w:r w:rsidR="00467964" w:rsidRPr="00673094">
        <w:rPr>
          <w:rFonts w:ascii="Times New Roman" w:hAnsi="Times New Roman"/>
          <w:b/>
          <w:sz w:val="24"/>
        </w:rPr>
        <w:t xml:space="preserve">se of PHI for research purposes and no </w:t>
      </w:r>
      <w:r w:rsidR="00AB5173" w:rsidRPr="00673094">
        <w:rPr>
          <w:rFonts w:ascii="Times New Roman" w:hAnsi="Times New Roman"/>
          <w:b/>
          <w:sz w:val="24"/>
        </w:rPr>
        <w:t xml:space="preserve">external </w:t>
      </w:r>
      <w:r w:rsidR="00467964" w:rsidRPr="00673094">
        <w:rPr>
          <w:rFonts w:ascii="Times New Roman" w:hAnsi="Times New Roman"/>
          <w:b/>
          <w:sz w:val="24"/>
        </w:rPr>
        <w:t>“disclosure” will occur.</w:t>
      </w:r>
    </w:p>
    <w:p w:rsidR="00F5678A" w:rsidRPr="00673094" w:rsidRDefault="00F5678A" w:rsidP="00673094">
      <w:pPr>
        <w:pStyle w:val="ListParagraph"/>
        <w:shd w:val="clear" w:color="auto" w:fill="D9D9D9" w:themeFill="background1" w:themeFillShade="D9"/>
        <w:spacing w:after="0" w:line="240" w:lineRule="auto"/>
        <w:jc w:val="both"/>
        <w:rPr>
          <w:rFonts w:ascii="Times New Roman" w:hAnsi="Times New Roman"/>
          <w:b/>
          <w:sz w:val="24"/>
        </w:rPr>
      </w:pPr>
    </w:p>
    <w:p w:rsidR="00E878AC" w:rsidRPr="005855A5" w:rsidRDefault="00F5678A" w:rsidP="00673094">
      <w:pPr>
        <w:pStyle w:val="ListParagraph"/>
        <w:shd w:val="clear" w:color="auto" w:fill="D9D9D9" w:themeFill="background1" w:themeFillShade="D9"/>
        <w:spacing w:after="0" w:line="240" w:lineRule="auto"/>
        <w:jc w:val="both"/>
        <w:rPr>
          <w:rFonts w:ascii="Times New Roman" w:hAnsi="Times New Roman"/>
          <w:sz w:val="24"/>
        </w:rPr>
      </w:pPr>
      <w:r w:rsidRPr="00673094">
        <w:rPr>
          <w:rFonts w:ascii="Times New Roman" w:hAnsi="Times New Roman"/>
          <w:b/>
          <w:sz w:val="24"/>
        </w:rPr>
        <w:t xml:space="preserve">In addition, </w:t>
      </w:r>
      <w:r w:rsidR="00E878AC" w:rsidRPr="00673094">
        <w:rPr>
          <w:rFonts w:ascii="Times New Roman" w:hAnsi="Times New Roman"/>
          <w:b/>
          <w:sz w:val="24"/>
        </w:rPr>
        <w:t>if [</w:t>
      </w:r>
      <w:r w:rsidR="00E878AC" w:rsidRPr="00673094">
        <w:rPr>
          <w:rFonts w:ascii="Times New Roman" w:hAnsi="Times New Roman"/>
          <w:b/>
          <w:i/>
          <w:sz w:val="24"/>
        </w:rPr>
        <w:t>Organization</w:t>
      </w:r>
      <w:r w:rsidR="00E878AC" w:rsidRPr="00673094">
        <w:rPr>
          <w:rFonts w:ascii="Times New Roman" w:hAnsi="Times New Roman"/>
          <w:b/>
          <w:sz w:val="24"/>
        </w:rPr>
        <w:t>]</w:t>
      </w:r>
      <w:r w:rsidR="00E878AC" w:rsidRPr="00673094">
        <w:rPr>
          <w:rFonts w:ascii="Times New Roman" w:hAnsi="Times New Roman"/>
          <w:b/>
          <w:i/>
          <w:sz w:val="24"/>
        </w:rPr>
        <w:t xml:space="preserve"> </w:t>
      </w:r>
      <w:r w:rsidR="00E878AC" w:rsidRPr="00673094">
        <w:rPr>
          <w:rFonts w:ascii="Times New Roman" w:hAnsi="Times New Roman"/>
          <w:b/>
          <w:sz w:val="24"/>
        </w:rPr>
        <w:t xml:space="preserve">is subject to 42 C.F.R. Part 2, it may only disclose </w:t>
      </w:r>
      <w:r w:rsidR="00673094">
        <w:rPr>
          <w:rFonts w:ascii="Times New Roman" w:hAnsi="Times New Roman"/>
          <w:b/>
          <w:sz w:val="24"/>
        </w:rPr>
        <w:t xml:space="preserve">patient </w:t>
      </w:r>
      <w:r w:rsidR="00E878AC" w:rsidRPr="00673094">
        <w:rPr>
          <w:rFonts w:ascii="Times New Roman" w:hAnsi="Times New Roman"/>
          <w:b/>
          <w:sz w:val="24"/>
        </w:rPr>
        <w:t xml:space="preserve">identifying </w:t>
      </w:r>
      <w:r w:rsidR="00673094">
        <w:rPr>
          <w:rFonts w:ascii="Times New Roman" w:hAnsi="Times New Roman"/>
          <w:b/>
          <w:sz w:val="24"/>
        </w:rPr>
        <w:t xml:space="preserve">substance use disorder </w:t>
      </w:r>
      <w:r w:rsidR="00E878AC" w:rsidRPr="00673094">
        <w:rPr>
          <w:rFonts w:ascii="Times New Roman" w:hAnsi="Times New Roman"/>
          <w:b/>
          <w:sz w:val="24"/>
        </w:rPr>
        <w:t xml:space="preserve">information for the purpose of conducting scientific research if consistent with Section </w:t>
      </w:r>
      <w:r w:rsidR="008C474C" w:rsidRPr="00673094">
        <w:rPr>
          <w:rFonts w:ascii="Times New Roman" w:hAnsi="Times New Roman"/>
          <w:b/>
          <w:sz w:val="24"/>
        </w:rPr>
        <w:fldChar w:fldCharType="begin"/>
      </w:r>
      <w:r w:rsidR="008C474C" w:rsidRPr="00673094">
        <w:rPr>
          <w:rFonts w:ascii="Times New Roman" w:hAnsi="Times New Roman"/>
          <w:b/>
          <w:sz w:val="24"/>
        </w:rPr>
        <w:instrText xml:space="preserve"> REF _Ref471110453 \w \h </w:instrText>
      </w:r>
      <w:r w:rsidR="00321FF4" w:rsidRPr="00673094">
        <w:rPr>
          <w:rFonts w:ascii="Times New Roman" w:hAnsi="Times New Roman"/>
          <w:b/>
          <w:sz w:val="24"/>
        </w:rPr>
        <w:instrText xml:space="preserve"> \* MERGEFORMAT </w:instrText>
      </w:r>
      <w:r w:rsidR="008C474C" w:rsidRPr="00673094">
        <w:rPr>
          <w:rFonts w:ascii="Times New Roman" w:hAnsi="Times New Roman"/>
          <w:b/>
          <w:sz w:val="24"/>
        </w:rPr>
      </w:r>
      <w:r w:rsidR="008C474C" w:rsidRPr="00673094">
        <w:rPr>
          <w:rFonts w:ascii="Times New Roman" w:hAnsi="Times New Roman"/>
          <w:b/>
          <w:sz w:val="24"/>
        </w:rPr>
        <w:fldChar w:fldCharType="separate"/>
      </w:r>
      <w:r w:rsidR="00E829CD" w:rsidRPr="00673094">
        <w:rPr>
          <w:rFonts w:ascii="Times New Roman" w:hAnsi="Times New Roman"/>
          <w:b/>
          <w:sz w:val="24"/>
        </w:rPr>
        <w:t>I.B.7</w:t>
      </w:r>
      <w:r w:rsidR="008C474C" w:rsidRPr="00673094">
        <w:rPr>
          <w:rFonts w:ascii="Times New Roman" w:hAnsi="Times New Roman"/>
          <w:b/>
          <w:sz w:val="24"/>
        </w:rPr>
        <w:fldChar w:fldCharType="end"/>
      </w:r>
      <w:r w:rsidR="00AB5BF8" w:rsidRPr="00673094">
        <w:rPr>
          <w:rFonts w:ascii="Times New Roman" w:hAnsi="Times New Roman"/>
          <w:b/>
          <w:sz w:val="24"/>
        </w:rPr>
        <w:t xml:space="preserve"> of this policy. </w:t>
      </w:r>
      <w:r w:rsidR="00E878AC" w:rsidRPr="00673094">
        <w:rPr>
          <w:rFonts w:ascii="Times New Roman" w:hAnsi="Times New Roman"/>
          <w:b/>
          <w:sz w:val="24"/>
        </w:rPr>
        <w:t xml:space="preserve">  </w:t>
      </w:r>
    </w:p>
    <w:p w:rsidR="004C0D01" w:rsidRPr="005855A5" w:rsidRDefault="004C0D01" w:rsidP="002B7054">
      <w:pPr>
        <w:pStyle w:val="ListParagraph"/>
        <w:spacing w:after="0" w:line="240" w:lineRule="auto"/>
        <w:jc w:val="both"/>
        <w:rPr>
          <w:rFonts w:ascii="Times New Roman" w:hAnsi="Times New Roman"/>
          <w:sz w:val="24"/>
        </w:rPr>
      </w:pPr>
    </w:p>
    <w:p w:rsidR="009813E3" w:rsidRPr="005855A5" w:rsidRDefault="009D3201" w:rsidP="00B75DDD">
      <w:pPr>
        <w:pStyle w:val="ListParagraph"/>
        <w:numPr>
          <w:ilvl w:val="2"/>
          <w:numId w:val="6"/>
        </w:numPr>
        <w:spacing w:after="0" w:line="240" w:lineRule="auto"/>
        <w:jc w:val="both"/>
        <w:rPr>
          <w:rFonts w:ascii="Times New Roman" w:hAnsi="Times New Roman"/>
          <w:b/>
          <w:sz w:val="24"/>
          <w:u w:val="single"/>
        </w:rPr>
      </w:pPr>
      <w:bookmarkStart w:id="5" w:name="_Ref468711533"/>
      <w:bookmarkStart w:id="6" w:name="_Ref471111395"/>
      <w:r w:rsidRPr="005855A5">
        <w:rPr>
          <w:rFonts w:ascii="Times New Roman" w:hAnsi="Times New Roman"/>
          <w:b/>
          <w:sz w:val="24"/>
        </w:rPr>
        <w:t xml:space="preserve">Minnesota law requires consent </w:t>
      </w:r>
      <w:r w:rsidR="00F5678A" w:rsidRPr="005855A5">
        <w:rPr>
          <w:rFonts w:ascii="Times New Roman" w:hAnsi="Times New Roman"/>
          <w:b/>
          <w:sz w:val="24"/>
        </w:rPr>
        <w:t>prior to release of health records to an</w:t>
      </w:r>
      <w:r w:rsidR="004C0D01" w:rsidRPr="005855A5">
        <w:rPr>
          <w:rFonts w:ascii="Times New Roman" w:hAnsi="Times New Roman"/>
          <w:b/>
          <w:sz w:val="24"/>
        </w:rPr>
        <w:t xml:space="preserve"> external research</w:t>
      </w:r>
      <w:bookmarkEnd w:id="5"/>
      <w:r w:rsidR="00F5678A" w:rsidRPr="005855A5">
        <w:rPr>
          <w:rFonts w:ascii="Times New Roman" w:hAnsi="Times New Roman"/>
          <w:b/>
          <w:sz w:val="24"/>
        </w:rPr>
        <w:t>er</w:t>
      </w:r>
      <w:bookmarkEnd w:id="6"/>
    </w:p>
    <w:p w:rsidR="00B75DDD" w:rsidRPr="005855A5" w:rsidRDefault="00B75DDD" w:rsidP="00B75DDD">
      <w:pPr>
        <w:pStyle w:val="ListParagraph"/>
        <w:spacing w:after="0" w:line="240" w:lineRule="auto"/>
        <w:ind w:left="1080"/>
        <w:jc w:val="both"/>
        <w:rPr>
          <w:rFonts w:ascii="Times New Roman" w:hAnsi="Times New Roman"/>
          <w:b/>
          <w:sz w:val="24"/>
          <w:u w:val="single"/>
        </w:rPr>
      </w:pPr>
    </w:p>
    <w:p w:rsidR="00291ACD" w:rsidRPr="005855A5" w:rsidRDefault="009E510E" w:rsidP="00B75DDD">
      <w:pPr>
        <w:ind w:left="720"/>
        <w:contextualSpacing/>
        <w:jc w:val="both"/>
      </w:pPr>
      <w:r w:rsidRPr="005855A5">
        <w:t>T</w:t>
      </w:r>
      <w:r w:rsidR="00FD09F7" w:rsidRPr="005855A5">
        <w:t xml:space="preserve">he MHRA requires providers to obtain consent that meets certain requirements to release health records to an external researcher </w:t>
      </w:r>
      <w:r w:rsidRPr="005855A5">
        <w:t xml:space="preserve">solely </w:t>
      </w:r>
      <w:r w:rsidR="00FD09F7" w:rsidRPr="005855A5">
        <w:t xml:space="preserve">for purposes of medical or scientific research.  </w:t>
      </w:r>
      <w:r w:rsidR="008C474C" w:rsidRPr="005855A5">
        <w:t>If [</w:t>
      </w:r>
      <w:r w:rsidR="008C474C" w:rsidRPr="005855A5">
        <w:rPr>
          <w:i/>
        </w:rPr>
        <w:t>Organization</w:t>
      </w:r>
      <w:r w:rsidR="008C474C" w:rsidRPr="005855A5">
        <w:t>]</w:t>
      </w:r>
      <w:r w:rsidR="008C474C" w:rsidRPr="005855A5">
        <w:rPr>
          <w:i/>
        </w:rPr>
        <w:t xml:space="preserve"> </w:t>
      </w:r>
      <w:r w:rsidR="00A46BF7" w:rsidRPr="005855A5">
        <w:t xml:space="preserve">obtains a valid </w:t>
      </w:r>
      <w:r w:rsidR="008C474C" w:rsidRPr="005855A5">
        <w:t xml:space="preserve">authorization </w:t>
      </w:r>
      <w:r w:rsidR="00E829CD" w:rsidRPr="005855A5">
        <w:t xml:space="preserve">to use or disclose PHI for research </w:t>
      </w:r>
      <w:r w:rsidR="008C474C" w:rsidRPr="005855A5">
        <w:t xml:space="preserve">as required by Section </w:t>
      </w:r>
      <w:r w:rsidR="008C474C" w:rsidRPr="005855A5">
        <w:fldChar w:fldCharType="begin"/>
      </w:r>
      <w:r w:rsidR="008C474C" w:rsidRPr="005855A5">
        <w:instrText xml:space="preserve"> REF _Ref471111449 \w \h </w:instrText>
      </w:r>
      <w:r w:rsidR="00321FF4" w:rsidRPr="005855A5">
        <w:instrText xml:space="preserve"> \* MERGEFORMAT </w:instrText>
      </w:r>
      <w:r w:rsidR="008C474C" w:rsidRPr="005855A5">
        <w:fldChar w:fldCharType="separate"/>
      </w:r>
      <w:r w:rsidR="00E829CD" w:rsidRPr="005855A5">
        <w:t>I.B.1</w:t>
      </w:r>
      <w:r w:rsidR="008C474C" w:rsidRPr="005855A5">
        <w:fldChar w:fldCharType="end"/>
      </w:r>
      <w:r w:rsidR="008C474C" w:rsidRPr="005855A5">
        <w:t xml:space="preserve"> of this policy</w:t>
      </w:r>
      <w:r w:rsidR="00BD7C40" w:rsidRPr="005855A5">
        <w:t>,</w:t>
      </w:r>
      <w:r w:rsidR="00A46BF7" w:rsidRPr="005855A5">
        <w:t xml:space="preserve"> the authorization should be able to</w:t>
      </w:r>
      <w:r w:rsidR="00E829CD" w:rsidRPr="005855A5">
        <w:t xml:space="preserve"> satisfy the MHRA requirement </w:t>
      </w:r>
      <w:r w:rsidR="00A46BF7" w:rsidRPr="005855A5">
        <w:t xml:space="preserve">regarding </w:t>
      </w:r>
      <w:r w:rsidR="00E829CD" w:rsidRPr="005855A5">
        <w:t xml:space="preserve">consent to </w:t>
      </w:r>
      <w:r w:rsidR="00BD7C40" w:rsidRPr="005855A5">
        <w:t>release the patient’s health reco</w:t>
      </w:r>
      <w:r w:rsidR="00240441" w:rsidRPr="005855A5">
        <w:t>rds to an external researcher. [</w:t>
      </w:r>
      <w:r w:rsidR="00240441" w:rsidRPr="005855A5">
        <w:rPr>
          <w:i/>
        </w:rPr>
        <w:t>Organization</w:t>
      </w:r>
      <w:r w:rsidR="00240441" w:rsidRPr="005855A5">
        <w:t>]</w:t>
      </w:r>
      <w:r w:rsidR="00D365D5" w:rsidRPr="005855A5">
        <w:rPr>
          <w:i/>
        </w:rPr>
        <w:t xml:space="preserve"> </w:t>
      </w:r>
      <w:r w:rsidR="00D365D5" w:rsidRPr="005855A5">
        <w:t xml:space="preserve">will also need to </w:t>
      </w:r>
      <w:r w:rsidR="006E7379" w:rsidRPr="005855A5">
        <w:t xml:space="preserve">address compliance with the provision in subparagraph (c), noted below, </w:t>
      </w:r>
      <w:r w:rsidR="00291ACD" w:rsidRPr="005855A5">
        <w:t>which relates</w:t>
      </w:r>
      <w:r w:rsidR="006E7379" w:rsidRPr="005855A5">
        <w:t xml:space="preserve"> to advising the patient</w:t>
      </w:r>
      <w:r w:rsidR="00711EDA" w:rsidRPr="005855A5">
        <w:t xml:space="preserve"> of certain information about the research.</w:t>
      </w:r>
    </w:p>
    <w:p w:rsidR="00291ACD" w:rsidRPr="005855A5" w:rsidRDefault="00291ACD" w:rsidP="00B75DDD">
      <w:pPr>
        <w:ind w:left="720"/>
        <w:contextualSpacing/>
        <w:jc w:val="both"/>
      </w:pPr>
    </w:p>
    <w:p w:rsidR="004C0D01" w:rsidRPr="005855A5" w:rsidRDefault="0065577E" w:rsidP="00B75DDD">
      <w:pPr>
        <w:ind w:left="720"/>
        <w:contextualSpacing/>
        <w:jc w:val="both"/>
      </w:pPr>
      <w:r w:rsidRPr="005855A5">
        <w:t xml:space="preserve">Alternatively, if </w:t>
      </w:r>
      <w:r w:rsidR="00240441" w:rsidRPr="005855A5">
        <w:t>[</w:t>
      </w:r>
      <w:r w:rsidR="00240441" w:rsidRPr="005855A5">
        <w:rPr>
          <w:i/>
        </w:rPr>
        <w:t>Organization</w:t>
      </w:r>
      <w:r w:rsidR="00240441" w:rsidRPr="005855A5">
        <w:t xml:space="preserve">] </w:t>
      </w:r>
      <w:r w:rsidR="001F1BDB" w:rsidRPr="005855A5">
        <w:t xml:space="preserve">does not obtain a HIPAA </w:t>
      </w:r>
      <w:r w:rsidR="00BD7C40" w:rsidRPr="005855A5">
        <w:t xml:space="preserve">authorization, but </w:t>
      </w:r>
      <w:r w:rsidR="00C10330" w:rsidRPr="005855A5">
        <w:t xml:space="preserve">meets one of the </w:t>
      </w:r>
      <w:r w:rsidR="008C474C" w:rsidRPr="005855A5">
        <w:t>exception</w:t>
      </w:r>
      <w:r w:rsidR="00C10330" w:rsidRPr="005855A5">
        <w:t>s</w:t>
      </w:r>
      <w:r w:rsidR="008C474C" w:rsidRPr="005855A5">
        <w:t xml:space="preserve"> </w:t>
      </w:r>
      <w:r w:rsidR="00C10330" w:rsidRPr="005855A5">
        <w:t>to HIPAA’s authorization requirements (</w:t>
      </w:r>
      <w:r w:rsidR="008C474C" w:rsidRPr="005855A5">
        <w:t xml:space="preserve">stated in Section </w:t>
      </w:r>
      <w:r w:rsidR="008C474C" w:rsidRPr="005855A5">
        <w:fldChar w:fldCharType="begin"/>
      </w:r>
      <w:r w:rsidR="008C474C" w:rsidRPr="005855A5">
        <w:instrText xml:space="preserve"> REF _Ref471111587 \w \h </w:instrText>
      </w:r>
      <w:r w:rsidR="00321FF4" w:rsidRPr="005855A5">
        <w:instrText xml:space="preserve"> \* MERGEFORMAT </w:instrText>
      </w:r>
      <w:r w:rsidR="008C474C" w:rsidRPr="005855A5">
        <w:fldChar w:fldCharType="separate"/>
      </w:r>
      <w:r w:rsidR="00E829CD" w:rsidRPr="005855A5">
        <w:t>I.B.4</w:t>
      </w:r>
      <w:r w:rsidR="008C474C" w:rsidRPr="005855A5">
        <w:fldChar w:fldCharType="end"/>
      </w:r>
      <w:r w:rsidR="00C10330" w:rsidRPr="005855A5">
        <w:t>)</w:t>
      </w:r>
      <w:r w:rsidR="008C474C" w:rsidRPr="005855A5">
        <w:t xml:space="preserve">, </w:t>
      </w:r>
      <w:r w:rsidR="00C10330" w:rsidRPr="005855A5">
        <w:t xml:space="preserve">then </w:t>
      </w:r>
      <w:r w:rsidR="00240441" w:rsidRPr="005855A5">
        <w:t>[</w:t>
      </w:r>
      <w:r w:rsidR="00240441" w:rsidRPr="005855A5">
        <w:rPr>
          <w:i/>
        </w:rPr>
        <w:t>Organization</w:t>
      </w:r>
      <w:r w:rsidR="00240441" w:rsidRPr="005855A5">
        <w:t>]</w:t>
      </w:r>
      <w:r w:rsidR="004C70B3" w:rsidRPr="005855A5">
        <w:t xml:space="preserve"> may </w:t>
      </w:r>
      <w:r w:rsidR="00126E4E" w:rsidRPr="005855A5">
        <w:t>release</w:t>
      </w:r>
      <w:r w:rsidR="004C70B3" w:rsidRPr="005855A5">
        <w:t xml:space="preserve"> </w:t>
      </w:r>
      <w:r w:rsidR="00126E4E" w:rsidRPr="005855A5">
        <w:t>health records</w:t>
      </w:r>
      <w:r w:rsidR="003D4B80" w:rsidRPr="005855A5">
        <w:t xml:space="preserve"> </w:t>
      </w:r>
      <w:r w:rsidR="00126E4E" w:rsidRPr="005855A5">
        <w:t>to an ex</w:t>
      </w:r>
      <w:r w:rsidR="00F72AF2" w:rsidRPr="005855A5">
        <w:t xml:space="preserve">ternal researcher </w:t>
      </w:r>
      <w:r w:rsidR="00126E4E" w:rsidRPr="005855A5">
        <w:t xml:space="preserve">as </w:t>
      </w:r>
      <w:r w:rsidR="00C10330" w:rsidRPr="005855A5">
        <w:t xml:space="preserve">long as </w:t>
      </w:r>
      <w:r w:rsidR="00240441" w:rsidRPr="005855A5">
        <w:t>[</w:t>
      </w:r>
      <w:r w:rsidR="00240441" w:rsidRPr="005855A5">
        <w:rPr>
          <w:i/>
        </w:rPr>
        <w:t>Organization</w:t>
      </w:r>
      <w:r w:rsidR="00240441" w:rsidRPr="005855A5">
        <w:t>]</w:t>
      </w:r>
      <w:r w:rsidR="00BE57F1" w:rsidRPr="005855A5">
        <w:t xml:space="preserve"> </w:t>
      </w:r>
      <w:r w:rsidR="00C10330" w:rsidRPr="005855A5">
        <w:t>obtains consent as follows</w:t>
      </w:r>
      <w:r w:rsidR="00126E4E" w:rsidRPr="005855A5">
        <w:t xml:space="preserve">: </w:t>
      </w:r>
    </w:p>
    <w:p w:rsidR="00B75DDD" w:rsidRPr="005855A5" w:rsidRDefault="00B75DDD" w:rsidP="00B75DDD">
      <w:pPr>
        <w:ind w:left="720"/>
        <w:contextualSpacing/>
        <w:jc w:val="both"/>
      </w:pPr>
    </w:p>
    <w:p w:rsidR="00126E4E" w:rsidRPr="005855A5" w:rsidRDefault="00240441" w:rsidP="00B75DDD">
      <w:pPr>
        <w:pStyle w:val="ListParagraph"/>
        <w:numPr>
          <w:ilvl w:val="0"/>
          <w:numId w:val="10"/>
        </w:numPr>
        <w:spacing w:after="0" w:line="240" w:lineRule="auto"/>
        <w:jc w:val="both"/>
        <w:rPr>
          <w:rFonts w:ascii="Times New Roman" w:hAnsi="Times New Roman"/>
          <w:sz w:val="24"/>
        </w:rPr>
      </w:pP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w:t>
      </w:r>
      <w:r w:rsidR="00126E4E" w:rsidRPr="005855A5">
        <w:rPr>
          <w:rFonts w:ascii="Times New Roman" w:hAnsi="Times New Roman"/>
          <w:sz w:val="24"/>
        </w:rPr>
        <w:t xml:space="preserve"> must disclose in writing to patients currently being treated by the provider that health records, regardless of when generated, may be released and that the patient may object, in which case the records will not be released; and </w:t>
      </w:r>
    </w:p>
    <w:p w:rsidR="00126E4E" w:rsidRPr="005855A5" w:rsidRDefault="00126E4E" w:rsidP="00B75DDD">
      <w:pPr>
        <w:pStyle w:val="ListParagraph"/>
        <w:spacing w:after="0" w:line="240" w:lineRule="auto"/>
        <w:ind w:left="1440"/>
        <w:jc w:val="both"/>
        <w:rPr>
          <w:rFonts w:ascii="Times New Roman" w:hAnsi="Times New Roman"/>
          <w:sz w:val="24"/>
        </w:rPr>
      </w:pPr>
    </w:p>
    <w:p w:rsidR="00126E4E" w:rsidRPr="005855A5" w:rsidRDefault="00240441" w:rsidP="00B75DDD">
      <w:pPr>
        <w:pStyle w:val="ListParagraph"/>
        <w:numPr>
          <w:ilvl w:val="0"/>
          <w:numId w:val="10"/>
        </w:numPr>
        <w:spacing w:after="0" w:line="240" w:lineRule="auto"/>
        <w:jc w:val="both"/>
        <w:rPr>
          <w:rFonts w:ascii="Times New Roman" w:hAnsi="Times New Roman"/>
          <w:sz w:val="24"/>
        </w:rPr>
      </w:pP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w:t>
      </w:r>
      <w:r w:rsidR="00126E4E" w:rsidRPr="005855A5">
        <w:rPr>
          <w:rFonts w:ascii="Times New Roman" w:hAnsi="Times New Roman"/>
          <w:sz w:val="24"/>
        </w:rPr>
        <w:t xml:space="preserve"> must use reasonable efforts to obtain the patient’s written general authorization that describes the release of health records for external research; and </w:t>
      </w:r>
    </w:p>
    <w:p w:rsidR="00126E4E" w:rsidRPr="005855A5" w:rsidRDefault="00126E4E" w:rsidP="00B75DDD">
      <w:pPr>
        <w:pStyle w:val="ListParagraph"/>
        <w:spacing w:after="0" w:line="240" w:lineRule="auto"/>
        <w:ind w:left="1440"/>
        <w:jc w:val="both"/>
        <w:rPr>
          <w:rFonts w:ascii="Times New Roman" w:hAnsi="Times New Roman"/>
          <w:sz w:val="24"/>
        </w:rPr>
      </w:pPr>
    </w:p>
    <w:p w:rsidR="00126E4E" w:rsidRPr="005855A5" w:rsidRDefault="00240441" w:rsidP="00B75DDD">
      <w:pPr>
        <w:pStyle w:val="ListParagraph"/>
        <w:numPr>
          <w:ilvl w:val="0"/>
          <w:numId w:val="10"/>
        </w:numPr>
        <w:spacing w:after="0" w:line="240" w:lineRule="auto"/>
        <w:jc w:val="both"/>
        <w:rPr>
          <w:rFonts w:ascii="Times New Roman" w:hAnsi="Times New Roman"/>
          <w:sz w:val="24"/>
        </w:rPr>
      </w:pP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 xml:space="preserve">] must </w:t>
      </w:r>
      <w:r w:rsidR="00126E4E" w:rsidRPr="005855A5">
        <w:rPr>
          <w:rFonts w:ascii="Times New Roman" w:hAnsi="Times New Roman"/>
          <w:sz w:val="24"/>
        </w:rPr>
        <w:t xml:space="preserve">advise the patient that, at the request of </w:t>
      </w:r>
      <w:r w:rsidR="00F72AF2" w:rsidRPr="005855A5">
        <w:rPr>
          <w:rFonts w:ascii="Times New Roman" w:hAnsi="Times New Roman"/>
          <w:sz w:val="24"/>
        </w:rPr>
        <w:t xml:space="preserve">the </w:t>
      </w:r>
      <w:r w:rsidR="00126E4E" w:rsidRPr="005855A5">
        <w:rPr>
          <w:rFonts w:ascii="Times New Roman" w:hAnsi="Times New Roman"/>
          <w:sz w:val="24"/>
        </w:rPr>
        <w:t xml:space="preserve">patient, </w:t>
      </w: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w:t>
      </w:r>
      <w:r w:rsidR="00126E4E" w:rsidRPr="005855A5">
        <w:rPr>
          <w:rFonts w:ascii="Times New Roman" w:hAnsi="Times New Roman"/>
          <w:i/>
          <w:sz w:val="24"/>
        </w:rPr>
        <w:t xml:space="preserve"> </w:t>
      </w:r>
      <w:r w:rsidR="00126E4E" w:rsidRPr="005855A5">
        <w:rPr>
          <w:rFonts w:ascii="Times New Roman" w:hAnsi="Times New Roman"/>
          <w:sz w:val="24"/>
        </w:rPr>
        <w:t xml:space="preserve">will provide information on how the patient may contact an external researcher to whom the health record was released and the date it was released.  </w:t>
      </w:r>
    </w:p>
    <w:p w:rsidR="00126E4E" w:rsidRPr="005855A5" w:rsidRDefault="00126E4E" w:rsidP="00B75DDD">
      <w:pPr>
        <w:pStyle w:val="ListParagraph"/>
        <w:spacing w:after="0" w:line="240" w:lineRule="auto"/>
        <w:ind w:left="1440"/>
        <w:jc w:val="both"/>
        <w:rPr>
          <w:rFonts w:ascii="Times New Roman" w:hAnsi="Times New Roman"/>
          <w:sz w:val="24"/>
        </w:rPr>
      </w:pPr>
    </w:p>
    <w:p w:rsidR="00D365D5" w:rsidRPr="005855A5" w:rsidRDefault="00126E4E" w:rsidP="00B75DDD">
      <w:pPr>
        <w:pStyle w:val="ListParagraph"/>
        <w:spacing w:after="0" w:line="240" w:lineRule="auto"/>
        <w:ind w:left="1080"/>
        <w:jc w:val="both"/>
        <w:rPr>
          <w:rFonts w:ascii="Times New Roman" w:hAnsi="Times New Roman"/>
          <w:sz w:val="24"/>
        </w:rPr>
      </w:pPr>
      <w:r w:rsidRPr="005855A5">
        <w:rPr>
          <w:rFonts w:ascii="Times New Roman" w:hAnsi="Times New Roman"/>
          <w:sz w:val="24"/>
        </w:rPr>
        <w:t xml:space="preserve">The patient’s </w:t>
      </w:r>
      <w:r w:rsidR="00F35029" w:rsidRPr="005855A5">
        <w:rPr>
          <w:rFonts w:ascii="Times New Roman" w:hAnsi="Times New Roman"/>
          <w:sz w:val="24"/>
        </w:rPr>
        <w:t xml:space="preserve">consent </w:t>
      </w:r>
      <w:r w:rsidR="008C474C" w:rsidRPr="005855A5">
        <w:rPr>
          <w:rFonts w:ascii="Times New Roman" w:hAnsi="Times New Roman"/>
          <w:sz w:val="24"/>
        </w:rPr>
        <w:t>described in this S</w:t>
      </w:r>
      <w:r w:rsidR="009B350B" w:rsidRPr="005855A5">
        <w:rPr>
          <w:rFonts w:ascii="Times New Roman" w:hAnsi="Times New Roman"/>
          <w:sz w:val="24"/>
        </w:rPr>
        <w:t xml:space="preserve">ection </w:t>
      </w:r>
      <w:r w:rsidR="008C474C" w:rsidRPr="005855A5">
        <w:rPr>
          <w:rFonts w:ascii="Times New Roman" w:hAnsi="Times New Roman"/>
          <w:sz w:val="24"/>
        </w:rPr>
        <w:fldChar w:fldCharType="begin"/>
      </w:r>
      <w:r w:rsidR="008C474C" w:rsidRPr="005855A5">
        <w:rPr>
          <w:rFonts w:ascii="Times New Roman" w:hAnsi="Times New Roman"/>
          <w:sz w:val="24"/>
        </w:rPr>
        <w:instrText xml:space="preserve"> REF _Ref471111395 \w \h </w:instrText>
      </w:r>
      <w:r w:rsidR="00321FF4" w:rsidRPr="005855A5">
        <w:rPr>
          <w:rFonts w:ascii="Times New Roman" w:hAnsi="Times New Roman"/>
          <w:sz w:val="24"/>
        </w:rPr>
        <w:instrText xml:space="preserve"> \* MERGEFORMAT </w:instrText>
      </w:r>
      <w:r w:rsidR="008C474C" w:rsidRPr="005855A5">
        <w:rPr>
          <w:rFonts w:ascii="Times New Roman" w:hAnsi="Times New Roman"/>
          <w:sz w:val="24"/>
        </w:rPr>
      </w:r>
      <w:r w:rsidR="008C474C" w:rsidRPr="005855A5">
        <w:rPr>
          <w:rFonts w:ascii="Times New Roman" w:hAnsi="Times New Roman"/>
          <w:sz w:val="24"/>
        </w:rPr>
        <w:fldChar w:fldCharType="separate"/>
      </w:r>
      <w:r w:rsidR="00E829CD" w:rsidRPr="005855A5">
        <w:rPr>
          <w:rFonts w:ascii="Times New Roman" w:hAnsi="Times New Roman"/>
          <w:sz w:val="24"/>
        </w:rPr>
        <w:t>I.B.5</w:t>
      </w:r>
      <w:r w:rsidR="008C474C" w:rsidRPr="005855A5">
        <w:rPr>
          <w:rFonts w:ascii="Times New Roman" w:hAnsi="Times New Roman"/>
          <w:sz w:val="24"/>
        </w:rPr>
        <w:fldChar w:fldCharType="end"/>
      </w:r>
      <w:r w:rsidRPr="005855A5">
        <w:rPr>
          <w:rFonts w:ascii="Times New Roman" w:hAnsi="Times New Roman"/>
          <w:sz w:val="24"/>
        </w:rPr>
        <w:t xml:space="preserve"> does not expire but may be revoked or limited in writing at any time by the patient or the patient’s authorized representative.</w:t>
      </w:r>
      <w:r w:rsidR="0069556C" w:rsidRPr="005855A5">
        <w:rPr>
          <w:rFonts w:ascii="Times New Roman" w:hAnsi="Times New Roman"/>
          <w:sz w:val="24"/>
        </w:rPr>
        <w:t xml:space="preserve">  </w:t>
      </w:r>
    </w:p>
    <w:p w:rsidR="00D365D5" w:rsidRPr="005855A5" w:rsidRDefault="00D365D5" w:rsidP="00B75DDD">
      <w:pPr>
        <w:pStyle w:val="ListParagraph"/>
        <w:spacing w:after="0" w:line="240" w:lineRule="auto"/>
        <w:ind w:left="1080"/>
        <w:jc w:val="both"/>
        <w:rPr>
          <w:rFonts w:ascii="Times New Roman" w:hAnsi="Times New Roman"/>
          <w:sz w:val="24"/>
        </w:rPr>
      </w:pPr>
    </w:p>
    <w:p w:rsidR="00126E4E" w:rsidRPr="005855A5" w:rsidRDefault="0069556C" w:rsidP="00B75DDD">
      <w:pPr>
        <w:pStyle w:val="ListParagraph"/>
        <w:spacing w:after="0" w:line="240" w:lineRule="auto"/>
        <w:ind w:left="1080"/>
        <w:jc w:val="both"/>
        <w:rPr>
          <w:rFonts w:ascii="Times New Roman" w:hAnsi="Times New Roman"/>
          <w:sz w:val="24"/>
        </w:rPr>
      </w:pPr>
      <w:r w:rsidRPr="005855A5">
        <w:rPr>
          <w:rFonts w:ascii="Times New Roman" w:hAnsi="Times New Roman"/>
          <w:sz w:val="24"/>
        </w:rPr>
        <w:t xml:space="preserve">If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i/>
          <w:sz w:val="24"/>
        </w:rPr>
        <w:t xml:space="preserve"> </w:t>
      </w:r>
      <w:r w:rsidR="00291ACD" w:rsidRPr="005855A5">
        <w:rPr>
          <w:rFonts w:ascii="Times New Roman" w:hAnsi="Times New Roman"/>
          <w:sz w:val="24"/>
        </w:rPr>
        <w:t xml:space="preserve">meets one of the exceptions to the </w:t>
      </w:r>
      <w:r w:rsidR="001166FC" w:rsidRPr="005855A5">
        <w:rPr>
          <w:rFonts w:ascii="Times New Roman" w:hAnsi="Times New Roman"/>
          <w:sz w:val="24"/>
        </w:rPr>
        <w:t xml:space="preserve">HIPAA </w:t>
      </w:r>
      <w:r w:rsidR="00291ACD" w:rsidRPr="005855A5">
        <w:rPr>
          <w:rFonts w:ascii="Times New Roman" w:hAnsi="Times New Roman"/>
          <w:sz w:val="24"/>
        </w:rPr>
        <w:t xml:space="preserve">authorization requirement in Section I.B.4 and desires to </w:t>
      </w:r>
      <w:r w:rsidRPr="005855A5">
        <w:rPr>
          <w:rFonts w:ascii="Times New Roman" w:hAnsi="Times New Roman"/>
          <w:sz w:val="24"/>
        </w:rPr>
        <w:t xml:space="preserve">release health records </w:t>
      </w:r>
      <w:r w:rsidR="00291ACD" w:rsidRPr="005855A5">
        <w:rPr>
          <w:rFonts w:ascii="Times New Roman" w:hAnsi="Times New Roman"/>
          <w:sz w:val="24"/>
        </w:rPr>
        <w:t xml:space="preserve">to an external </w:t>
      </w:r>
      <w:r w:rsidR="00291ACD" w:rsidRPr="005855A5">
        <w:rPr>
          <w:rFonts w:ascii="Times New Roman" w:hAnsi="Times New Roman"/>
          <w:sz w:val="24"/>
        </w:rPr>
        <w:lastRenderedPageBreak/>
        <w:t>researcher</w:t>
      </w:r>
      <w:r w:rsidR="0070012E" w:rsidRPr="005855A5">
        <w:rPr>
          <w:rFonts w:ascii="Times New Roman" w:hAnsi="Times New Roman"/>
          <w:sz w:val="24"/>
        </w:rPr>
        <w:t xml:space="preserve"> as described above</w:t>
      </w:r>
      <w:r w:rsidRPr="005855A5">
        <w:rPr>
          <w:rFonts w:ascii="Times New Roman" w:hAnsi="Times New Roman"/>
          <w:sz w:val="24"/>
        </w:rPr>
        <w:t xml:space="preserve">, </w:t>
      </w:r>
      <w:r w:rsidR="00FD09F7" w:rsidRPr="005855A5">
        <w:rPr>
          <w:rFonts w:ascii="Times New Roman" w:hAnsi="Times New Roman"/>
          <w:sz w:val="24"/>
        </w:rPr>
        <w:t xml:space="preserve">one option for </w:t>
      </w:r>
      <w:r w:rsidRPr="005855A5">
        <w:rPr>
          <w:rFonts w:ascii="Times New Roman" w:hAnsi="Times New Roman"/>
          <w:sz w:val="24"/>
        </w:rPr>
        <w:t>address</w:t>
      </w:r>
      <w:r w:rsidR="00FD09F7" w:rsidRPr="005855A5">
        <w:rPr>
          <w:rFonts w:ascii="Times New Roman" w:hAnsi="Times New Roman"/>
          <w:sz w:val="24"/>
        </w:rPr>
        <w:t>ing</w:t>
      </w:r>
      <w:r w:rsidRPr="005855A5">
        <w:rPr>
          <w:rFonts w:ascii="Times New Roman" w:hAnsi="Times New Roman"/>
          <w:sz w:val="24"/>
        </w:rPr>
        <w:t xml:space="preserve"> </w:t>
      </w:r>
      <w:r w:rsidR="00291ACD" w:rsidRPr="005855A5">
        <w:rPr>
          <w:rFonts w:ascii="Times New Roman" w:hAnsi="Times New Roman"/>
          <w:sz w:val="24"/>
        </w:rPr>
        <w:t xml:space="preserve">the MHRA requirements is by including a </w:t>
      </w:r>
      <w:r w:rsidRPr="005855A5">
        <w:rPr>
          <w:rFonts w:ascii="Times New Roman" w:hAnsi="Times New Roman"/>
          <w:sz w:val="24"/>
        </w:rPr>
        <w:t xml:space="preserve">provision in </w:t>
      </w:r>
      <w:r w:rsidRPr="005855A5">
        <w:rPr>
          <w:rFonts w:ascii="Times New Roman" w:hAnsi="Times New Roman"/>
          <w:i/>
          <w:sz w:val="24"/>
        </w:rPr>
        <w:t xml:space="preserve">[Organization’s] </w:t>
      </w:r>
      <w:r w:rsidR="00EA7141" w:rsidRPr="005855A5">
        <w:rPr>
          <w:rFonts w:ascii="Times New Roman" w:hAnsi="Times New Roman"/>
          <w:sz w:val="24"/>
        </w:rPr>
        <w:t>standard c</w:t>
      </w:r>
      <w:r w:rsidRPr="005855A5">
        <w:rPr>
          <w:rFonts w:ascii="Times New Roman" w:hAnsi="Times New Roman"/>
          <w:sz w:val="24"/>
        </w:rPr>
        <w:t>onsent form that meets these requirements.</w:t>
      </w:r>
      <w:r w:rsidR="00291ACD" w:rsidRPr="005855A5">
        <w:rPr>
          <w:rFonts w:ascii="Times New Roman" w:hAnsi="Times New Roman"/>
          <w:sz w:val="24"/>
        </w:rPr>
        <w:t xml:space="preserve">  </w:t>
      </w:r>
      <w:r w:rsidR="0070012E" w:rsidRPr="005855A5">
        <w:rPr>
          <w:rFonts w:ascii="Times New Roman" w:hAnsi="Times New Roman"/>
          <w:sz w:val="24"/>
        </w:rPr>
        <w:t xml:space="preserve">This could include an “opt out” provision under which </w:t>
      </w:r>
      <w:r w:rsidR="00321FF4" w:rsidRPr="005855A5">
        <w:rPr>
          <w:rFonts w:ascii="Times New Roman" w:hAnsi="Times New Roman"/>
          <w:sz w:val="24"/>
        </w:rPr>
        <w:t xml:space="preserve">the </w:t>
      </w:r>
      <w:r w:rsidR="0070012E" w:rsidRPr="005855A5">
        <w:rPr>
          <w:rFonts w:ascii="Times New Roman" w:hAnsi="Times New Roman"/>
          <w:sz w:val="24"/>
        </w:rPr>
        <w:t xml:space="preserve">patient will consent to the research disclosures unless he or she affirmatively opts out of that disclosure.  </w:t>
      </w:r>
      <w:r w:rsidR="00291ACD" w:rsidRPr="005855A5">
        <w:rPr>
          <w:rFonts w:ascii="Times New Roman" w:hAnsi="Times New Roman"/>
          <w:sz w:val="24"/>
        </w:rPr>
        <w:t xml:space="preserve">Alternatively, </w:t>
      </w:r>
      <w:r w:rsidR="00291ACD" w:rsidRPr="005855A5">
        <w:rPr>
          <w:rFonts w:ascii="Times New Roman" w:hAnsi="Times New Roman"/>
          <w:i/>
          <w:sz w:val="24"/>
        </w:rPr>
        <w:t xml:space="preserve">[Organization] </w:t>
      </w:r>
      <w:r w:rsidR="00291ACD" w:rsidRPr="005855A5">
        <w:rPr>
          <w:rFonts w:ascii="Times New Roman" w:hAnsi="Times New Roman"/>
          <w:sz w:val="24"/>
        </w:rPr>
        <w:t>could seek separate consent from the patient for the release.</w:t>
      </w:r>
    </w:p>
    <w:p w:rsidR="00B75DDD" w:rsidRPr="005855A5" w:rsidRDefault="00B75DDD" w:rsidP="00B75DDD">
      <w:pPr>
        <w:pStyle w:val="ListParagraph"/>
        <w:spacing w:after="0" w:line="240" w:lineRule="auto"/>
        <w:ind w:left="1440"/>
        <w:jc w:val="both"/>
        <w:rPr>
          <w:rFonts w:ascii="Times New Roman" w:hAnsi="Times New Roman"/>
          <w:sz w:val="24"/>
        </w:rPr>
      </w:pPr>
    </w:p>
    <w:p w:rsidR="004C0D01" w:rsidRPr="005855A5" w:rsidRDefault="00B75DDD" w:rsidP="00B75DDD">
      <w:pPr>
        <w:pStyle w:val="ListParagraph"/>
        <w:numPr>
          <w:ilvl w:val="2"/>
          <w:numId w:val="6"/>
        </w:numPr>
        <w:spacing w:after="0" w:line="240" w:lineRule="auto"/>
        <w:jc w:val="both"/>
        <w:rPr>
          <w:rFonts w:ascii="Times New Roman" w:hAnsi="Times New Roman"/>
          <w:sz w:val="24"/>
          <w:u w:val="single"/>
        </w:rPr>
      </w:pPr>
      <w:r w:rsidRPr="005855A5">
        <w:rPr>
          <w:rFonts w:ascii="Times New Roman" w:hAnsi="Times New Roman"/>
          <w:b/>
          <w:sz w:val="24"/>
        </w:rPr>
        <w:t>Exceptions to</w:t>
      </w:r>
      <w:r w:rsidR="009D3201" w:rsidRPr="005855A5">
        <w:rPr>
          <w:rFonts w:ascii="Times New Roman" w:hAnsi="Times New Roman"/>
          <w:b/>
          <w:sz w:val="24"/>
        </w:rPr>
        <w:t xml:space="preserve"> Minnesota consent </w:t>
      </w:r>
      <w:r w:rsidRPr="005855A5">
        <w:rPr>
          <w:rFonts w:ascii="Times New Roman" w:hAnsi="Times New Roman"/>
          <w:b/>
          <w:sz w:val="24"/>
        </w:rPr>
        <w:t xml:space="preserve">requirement for external research </w:t>
      </w:r>
    </w:p>
    <w:p w:rsidR="00C63E7B" w:rsidRPr="005855A5" w:rsidRDefault="00C63E7B" w:rsidP="00B75DDD">
      <w:pPr>
        <w:contextualSpacing/>
        <w:jc w:val="both"/>
        <w:rPr>
          <w:b/>
          <w:u w:val="single"/>
        </w:rPr>
      </w:pPr>
    </w:p>
    <w:p w:rsidR="004C0D01" w:rsidRPr="005855A5" w:rsidRDefault="00AB5BF8" w:rsidP="00B75DDD">
      <w:pPr>
        <w:ind w:left="720"/>
        <w:contextualSpacing/>
        <w:jc w:val="both"/>
      </w:pPr>
      <w:r w:rsidRPr="005855A5">
        <w:t>If one of the</w:t>
      </w:r>
      <w:r w:rsidR="00844FE4" w:rsidRPr="005855A5">
        <w:t xml:space="preserve"> exception</w:t>
      </w:r>
      <w:r w:rsidRPr="005855A5">
        <w:t xml:space="preserve">s stated in Section </w:t>
      </w:r>
      <w:r w:rsidRPr="005855A5">
        <w:fldChar w:fldCharType="begin"/>
      </w:r>
      <w:r w:rsidRPr="005855A5">
        <w:instrText xml:space="preserve"> REF _Ref471111587 \w \h </w:instrText>
      </w:r>
      <w:r w:rsidR="00321FF4" w:rsidRPr="005855A5">
        <w:instrText xml:space="preserve"> \* MERGEFORMAT </w:instrText>
      </w:r>
      <w:r w:rsidRPr="005855A5">
        <w:fldChar w:fldCharType="separate"/>
      </w:r>
      <w:r w:rsidR="00E829CD" w:rsidRPr="005855A5">
        <w:t>I.B.4</w:t>
      </w:r>
      <w:r w:rsidRPr="005855A5">
        <w:fldChar w:fldCharType="end"/>
      </w:r>
      <w:r w:rsidRPr="005855A5">
        <w:t xml:space="preserve"> applies, </w:t>
      </w:r>
      <w:r w:rsidR="00B75DDD" w:rsidRPr="005855A5">
        <w:t>[Organization]</w:t>
      </w:r>
      <w:r w:rsidR="00B75DDD" w:rsidRPr="005855A5">
        <w:rPr>
          <w:i/>
        </w:rPr>
        <w:t xml:space="preserve"> </w:t>
      </w:r>
      <w:r w:rsidR="00B75DDD" w:rsidRPr="005855A5">
        <w:t xml:space="preserve">may </w:t>
      </w:r>
      <w:r w:rsidR="00587F69" w:rsidRPr="005855A5">
        <w:t>release</w:t>
      </w:r>
      <w:r w:rsidRPr="005855A5">
        <w:t xml:space="preserve"> PHI for research purposes without the patient’s authorization or consent, if</w:t>
      </w:r>
      <w:r w:rsidR="00587F69" w:rsidRPr="005855A5">
        <w:t xml:space="preserve">: </w:t>
      </w:r>
    </w:p>
    <w:p w:rsidR="004C0D01" w:rsidRPr="005855A5" w:rsidRDefault="004C0D01" w:rsidP="00B75DDD">
      <w:pPr>
        <w:contextualSpacing/>
        <w:jc w:val="both"/>
        <w:rPr>
          <w:b/>
        </w:rPr>
      </w:pPr>
    </w:p>
    <w:p w:rsidR="00AA1780" w:rsidRPr="005855A5" w:rsidRDefault="00AA1780" w:rsidP="00AA1780">
      <w:pPr>
        <w:pStyle w:val="ListParagraph"/>
        <w:numPr>
          <w:ilvl w:val="0"/>
          <w:numId w:val="12"/>
        </w:numPr>
        <w:spacing w:after="0" w:line="240" w:lineRule="auto"/>
        <w:jc w:val="both"/>
        <w:rPr>
          <w:rFonts w:ascii="Times New Roman" w:hAnsi="Times New Roman"/>
          <w:sz w:val="24"/>
        </w:rPr>
      </w:pPr>
      <w:r w:rsidRPr="005855A5">
        <w:rPr>
          <w:rFonts w:ascii="Times New Roman" w:hAnsi="Times New Roman"/>
          <w:sz w:val="24"/>
        </w:rPr>
        <w:t xml:space="preserve">The health records were generated before January 1, 1997 and the patient has not, at any time, objected to their release; or </w:t>
      </w:r>
    </w:p>
    <w:p w:rsidR="00AA1780" w:rsidRPr="005855A5" w:rsidRDefault="00AA1780" w:rsidP="00AA1780">
      <w:pPr>
        <w:pStyle w:val="ListParagraph"/>
        <w:spacing w:after="0" w:line="240" w:lineRule="auto"/>
        <w:ind w:left="1440"/>
        <w:jc w:val="both"/>
        <w:rPr>
          <w:rFonts w:ascii="Times New Roman" w:hAnsi="Times New Roman"/>
          <w:sz w:val="24"/>
        </w:rPr>
      </w:pPr>
    </w:p>
    <w:p w:rsidR="00AA1780" w:rsidRPr="005855A5" w:rsidRDefault="00240441" w:rsidP="006757A4">
      <w:pPr>
        <w:pStyle w:val="ListParagraph"/>
        <w:numPr>
          <w:ilvl w:val="0"/>
          <w:numId w:val="12"/>
        </w:numPr>
        <w:spacing w:after="0" w:line="240" w:lineRule="auto"/>
        <w:jc w:val="both"/>
        <w:rPr>
          <w:rFonts w:ascii="Times New Roman" w:hAnsi="Times New Roman"/>
          <w:sz w:val="24"/>
        </w:rPr>
      </w:pPr>
      <w:r w:rsidRPr="005855A5">
        <w:rPr>
          <w:rFonts w:ascii="Times New Roman" w:hAnsi="Times New Roman"/>
          <w:sz w:val="24"/>
        </w:rPr>
        <w:t>[</w:t>
      </w:r>
      <w:r w:rsidRPr="005855A5">
        <w:rPr>
          <w:rFonts w:ascii="Times New Roman" w:hAnsi="Times New Roman"/>
          <w:i/>
          <w:sz w:val="24"/>
        </w:rPr>
        <w:t>Organization</w:t>
      </w:r>
      <w:r w:rsidRPr="005855A5">
        <w:rPr>
          <w:rFonts w:ascii="Times New Roman" w:hAnsi="Times New Roman"/>
          <w:sz w:val="24"/>
        </w:rPr>
        <w:t>]</w:t>
      </w:r>
      <w:r w:rsidR="00AA1780" w:rsidRPr="005855A5">
        <w:rPr>
          <w:rFonts w:ascii="Times New Roman" w:hAnsi="Times New Roman"/>
          <w:i/>
          <w:sz w:val="24"/>
        </w:rPr>
        <w:t xml:space="preserve"> </w:t>
      </w:r>
      <w:r w:rsidR="00AA1780" w:rsidRPr="005855A5">
        <w:rPr>
          <w:rFonts w:ascii="Times New Roman" w:hAnsi="Times New Roman"/>
          <w:sz w:val="24"/>
        </w:rPr>
        <w:t xml:space="preserve">mailed a request for </w:t>
      </w:r>
      <w:r w:rsidR="00AB5BF8" w:rsidRPr="005855A5">
        <w:rPr>
          <w:rFonts w:ascii="Times New Roman" w:hAnsi="Times New Roman"/>
          <w:sz w:val="24"/>
        </w:rPr>
        <w:t xml:space="preserve">the patient’s written general </w:t>
      </w:r>
      <w:r w:rsidR="00AA1780" w:rsidRPr="005855A5">
        <w:rPr>
          <w:rFonts w:ascii="Times New Roman" w:hAnsi="Times New Roman"/>
          <w:sz w:val="24"/>
        </w:rPr>
        <w:t xml:space="preserve">authorization at least two times to the patient’s last known address with a postage prepaid return envelope and a conspicuous notice that the patient’s medical records may be released if the patient does not object, and at least 60 days have expired since the second notice was sent.  </w:t>
      </w:r>
    </w:p>
    <w:p w:rsidR="006757A4" w:rsidRPr="005855A5" w:rsidRDefault="006757A4" w:rsidP="00B75DDD">
      <w:pPr>
        <w:contextualSpacing/>
        <w:jc w:val="both"/>
        <w:rPr>
          <w:b/>
        </w:rPr>
      </w:pPr>
    </w:p>
    <w:p w:rsidR="0050660B" w:rsidRPr="005855A5" w:rsidRDefault="00705214" w:rsidP="0091408B">
      <w:pPr>
        <w:pStyle w:val="ListParagraph"/>
        <w:numPr>
          <w:ilvl w:val="2"/>
          <w:numId w:val="6"/>
        </w:numPr>
        <w:spacing w:after="0" w:line="240" w:lineRule="auto"/>
        <w:ind w:left="720"/>
        <w:jc w:val="both"/>
        <w:rPr>
          <w:rFonts w:ascii="Times New Roman" w:hAnsi="Times New Roman"/>
          <w:b/>
          <w:sz w:val="24"/>
        </w:rPr>
      </w:pPr>
      <w:bookmarkStart w:id="7" w:name="_Ref471110453"/>
      <w:r w:rsidRPr="005855A5">
        <w:rPr>
          <w:rFonts w:ascii="Times New Roman" w:hAnsi="Times New Roman"/>
          <w:b/>
          <w:sz w:val="24"/>
        </w:rPr>
        <w:t>Substance Use Disorder</w:t>
      </w:r>
      <w:bookmarkEnd w:id="7"/>
      <w:r w:rsidR="00AF5A54" w:rsidRPr="005855A5">
        <w:rPr>
          <w:rFonts w:ascii="Times New Roman" w:hAnsi="Times New Roman"/>
          <w:b/>
          <w:sz w:val="24"/>
        </w:rPr>
        <w:t xml:space="preserve"> Patient Records</w:t>
      </w:r>
      <w:r w:rsidR="0091408B" w:rsidRPr="005855A5">
        <w:rPr>
          <w:rFonts w:ascii="Times New Roman" w:hAnsi="Times New Roman"/>
          <w:b/>
          <w:sz w:val="24"/>
        </w:rPr>
        <w:t xml:space="preserve"> </w:t>
      </w:r>
    </w:p>
    <w:p w:rsidR="00617392" w:rsidRPr="005855A5" w:rsidRDefault="00617392" w:rsidP="00617392">
      <w:pPr>
        <w:pStyle w:val="ListParagraph"/>
        <w:spacing w:after="0" w:line="240" w:lineRule="auto"/>
        <w:jc w:val="both"/>
        <w:rPr>
          <w:rFonts w:ascii="Times New Roman" w:hAnsi="Times New Roman"/>
          <w:b/>
          <w:i/>
          <w:sz w:val="24"/>
        </w:rPr>
      </w:pPr>
    </w:p>
    <w:p w:rsidR="00F44AFD" w:rsidRDefault="00A12036" w:rsidP="0091408B">
      <w:pPr>
        <w:ind w:left="720"/>
        <w:contextualSpacing/>
        <w:jc w:val="both"/>
        <w:rPr>
          <w:b/>
        </w:rPr>
      </w:pPr>
      <w:r w:rsidRPr="005855A5">
        <w:t xml:space="preserve">If </w:t>
      </w:r>
      <w:r w:rsidR="00240441" w:rsidRPr="005855A5">
        <w:t>[</w:t>
      </w:r>
      <w:r w:rsidR="00240441" w:rsidRPr="005855A5">
        <w:rPr>
          <w:i/>
        </w:rPr>
        <w:t>Organization</w:t>
      </w:r>
      <w:r w:rsidR="00240441" w:rsidRPr="005855A5">
        <w:t>]</w:t>
      </w:r>
      <w:r w:rsidRPr="005855A5">
        <w:rPr>
          <w:i/>
        </w:rPr>
        <w:t xml:space="preserve"> </w:t>
      </w:r>
      <w:r w:rsidRPr="005855A5">
        <w:t xml:space="preserve">is subject to 42 C.F.R. Part 2, </w:t>
      </w:r>
      <w:r w:rsidR="00240441" w:rsidRPr="005855A5">
        <w:t>[</w:t>
      </w:r>
      <w:r w:rsidR="00240441" w:rsidRPr="005855A5">
        <w:rPr>
          <w:i/>
        </w:rPr>
        <w:t>Organization</w:t>
      </w:r>
      <w:r w:rsidR="00240441" w:rsidRPr="005855A5">
        <w:t>]</w:t>
      </w:r>
      <w:r w:rsidRPr="005855A5">
        <w:rPr>
          <w:i/>
        </w:rPr>
        <w:t xml:space="preserve"> </w:t>
      </w:r>
      <w:r w:rsidRPr="005855A5">
        <w:t xml:space="preserve">must </w:t>
      </w:r>
      <w:r w:rsidR="00C33114" w:rsidRPr="005855A5">
        <w:t xml:space="preserve">comply with this </w:t>
      </w:r>
      <w:r w:rsidR="006F58D8" w:rsidRPr="005855A5">
        <w:t xml:space="preserve">Section </w:t>
      </w:r>
      <w:r w:rsidR="006F58D8" w:rsidRPr="005855A5">
        <w:fldChar w:fldCharType="begin"/>
      </w:r>
      <w:r w:rsidR="006F58D8" w:rsidRPr="005855A5">
        <w:instrText xml:space="preserve"> REF _Ref471110453 \w \h </w:instrText>
      </w:r>
      <w:r w:rsidR="00321FF4" w:rsidRPr="005855A5">
        <w:instrText xml:space="preserve"> \* MERGEFORMAT </w:instrText>
      </w:r>
      <w:r w:rsidR="006F58D8" w:rsidRPr="005855A5">
        <w:fldChar w:fldCharType="separate"/>
      </w:r>
      <w:r w:rsidR="00E829CD" w:rsidRPr="005855A5">
        <w:t>I.B.7</w:t>
      </w:r>
      <w:r w:rsidR="006F58D8" w:rsidRPr="005855A5">
        <w:fldChar w:fldCharType="end"/>
      </w:r>
      <w:r w:rsidR="00C33114" w:rsidRPr="005855A5">
        <w:t xml:space="preserve"> and 42 C.F.R. § 2.52.</w:t>
      </w:r>
      <w:r w:rsidR="003F11BD" w:rsidRPr="005855A5">
        <w:t xml:space="preserve"> For guidance on Part 2 and what constitutes “patient identifying information,” please see Policy Number [</w:t>
      </w:r>
      <w:r w:rsidR="003F11BD" w:rsidRPr="005855A5">
        <w:rPr>
          <w:i/>
        </w:rPr>
        <w:t>Insert</w:t>
      </w:r>
      <w:r w:rsidR="003F11BD" w:rsidRPr="005855A5">
        <w:t>], “Am I subject to 42 C.F.R. Part 2?” and 42 C.F.R. § 2.11</w:t>
      </w:r>
      <w:r w:rsidR="003F11BD" w:rsidRPr="005855A5">
        <w:rPr>
          <w:b/>
        </w:rPr>
        <w:t>.</w:t>
      </w:r>
    </w:p>
    <w:p w:rsidR="00A12036" w:rsidRPr="005855A5" w:rsidRDefault="00F44AFD" w:rsidP="0091408B">
      <w:pPr>
        <w:ind w:left="720"/>
        <w:contextualSpacing/>
        <w:jc w:val="both"/>
        <w:rPr>
          <w:b/>
        </w:rPr>
      </w:pPr>
      <w:r w:rsidRPr="005855A5">
        <w:rPr>
          <w:b/>
        </w:rPr>
        <w:t xml:space="preserve"> </w:t>
      </w:r>
    </w:p>
    <w:p w:rsidR="003F11BD" w:rsidRDefault="00673094" w:rsidP="003F11BD">
      <w:pPr>
        <w:pStyle w:val="ListParagraph"/>
        <w:numPr>
          <w:ilvl w:val="0"/>
          <w:numId w:val="14"/>
        </w:numPr>
        <w:spacing w:after="0" w:line="240" w:lineRule="auto"/>
        <w:jc w:val="both"/>
        <w:rPr>
          <w:rFonts w:ascii="Times New Roman" w:hAnsi="Times New Roman"/>
          <w:sz w:val="24"/>
        </w:rPr>
      </w:pPr>
      <w:r w:rsidRPr="00673094">
        <w:rPr>
          <w:rFonts w:ascii="Times New Roman" w:hAnsi="Times New Roman"/>
          <w:sz w:val="24"/>
        </w:rPr>
        <w:t>[</w:t>
      </w:r>
      <w:r w:rsidRPr="00673094">
        <w:rPr>
          <w:rFonts w:ascii="Times New Roman" w:hAnsi="Times New Roman"/>
          <w:i/>
          <w:sz w:val="24"/>
        </w:rPr>
        <w:t>Organization</w:t>
      </w:r>
      <w:r w:rsidRPr="00673094">
        <w:rPr>
          <w:rFonts w:ascii="Times New Roman" w:hAnsi="Times New Roman"/>
          <w:sz w:val="24"/>
        </w:rPr>
        <w:t>]</w:t>
      </w:r>
      <w:r w:rsidR="00705214" w:rsidRPr="005855A5">
        <w:rPr>
          <w:rFonts w:ascii="Times New Roman" w:hAnsi="Times New Roman"/>
          <w:sz w:val="24"/>
        </w:rPr>
        <w:t xml:space="preserve"> may disclose patient identifying information </w:t>
      </w:r>
      <w:r>
        <w:rPr>
          <w:rFonts w:ascii="Times New Roman" w:hAnsi="Times New Roman"/>
          <w:sz w:val="24"/>
        </w:rPr>
        <w:t xml:space="preserve">for the purpose of </w:t>
      </w:r>
      <w:r w:rsidR="004B7803">
        <w:rPr>
          <w:rFonts w:ascii="Times New Roman" w:hAnsi="Times New Roman"/>
          <w:sz w:val="24"/>
        </w:rPr>
        <w:t>conducting scientific research</w:t>
      </w:r>
      <w:r>
        <w:rPr>
          <w:rFonts w:ascii="Times New Roman" w:hAnsi="Times New Roman"/>
          <w:sz w:val="24"/>
        </w:rPr>
        <w:t xml:space="preserve"> if</w:t>
      </w:r>
      <w:r w:rsidR="004B7803">
        <w:rPr>
          <w:rFonts w:ascii="Times New Roman" w:hAnsi="Times New Roman"/>
          <w:sz w:val="24"/>
        </w:rPr>
        <w:t xml:space="preserve"> the</w:t>
      </w:r>
      <w:r>
        <w:rPr>
          <w:rFonts w:ascii="Times New Roman" w:hAnsi="Times New Roman"/>
          <w:sz w:val="24"/>
        </w:rPr>
        <w:t xml:space="preserve"> </w:t>
      </w:r>
      <w:r w:rsidR="004B7803" w:rsidRPr="00673094">
        <w:rPr>
          <w:rFonts w:ascii="Times New Roman" w:hAnsi="Times New Roman"/>
          <w:sz w:val="24"/>
        </w:rPr>
        <w:t>[</w:t>
      </w:r>
      <w:r w:rsidR="004B7803" w:rsidRPr="00673094">
        <w:rPr>
          <w:rFonts w:ascii="Times New Roman" w:hAnsi="Times New Roman"/>
          <w:i/>
          <w:sz w:val="24"/>
        </w:rPr>
        <w:t>Organization</w:t>
      </w:r>
      <w:r w:rsidR="004B7803" w:rsidRPr="00673094">
        <w:rPr>
          <w:rFonts w:ascii="Times New Roman" w:hAnsi="Times New Roman"/>
          <w:sz w:val="24"/>
        </w:rPr>
        <w:t>]</w:t>
      </w:r>
      <w:r w:rsidR="004B7803" w:rsidRPr="004B7803">
        <w:rPr>
          <w:rFonts w:ascii="Times New Roman" w:hAnsi="Times New Roman"/>
          <w:sz w:val="24"/>
        </w:rPr>
        <w:t xml:space="preserve"> [director] [chief executive officer] or their designee makes a determination that the recipient of </w:t>
      </w:r>
      <w:r w:rsidR="004B7803">
        <w:rPr>
          <w:rFonts w:ascii="Times New Roman" w:hAnsi="Times New Roman"/>
          <w:sz w:val="24"/>
        </w:rPr>
        <w:t>patient</w:t>
      </w:r>
      <w:r w:rsidR="004B7803" w:rsidRPr="004B7803">
        <w:rPr>
          <w:rFonts w:ascii="Times New Roman" w:hAnsi="Times New Roman"/>
          <w:sz w:val="24"/>
        </w:rPr>
        <w:t xml:space="preserve"> information</w:t>
      </w:r>
      <w:r w:rsidR="00705214" w:rsidRPr="005855A5">
        <w:rPr>
          <w:rFonts w:ascii="Times New Roman" w:hAnsi="Times New Roman"/>
          <w:sz w:val="24"/>
        </w:rPr>
        <w:t>:</w:t>
      </w:r>
      <w:r w:rsidR="003F11BD" w:rsidRPr="005855A5">
        <w:rPr>
          <w:rFonts w:ascii="Times New Roman" w:hAnsi="Times New Roman"/>
          <w:sz w:val="24"/>
        </w:rPr>
        <w:t xml:space="preserve"> </w:t>
      </w:r>
    </w:p>
    <w:p w:rsidR="004B7803" w:rsidRDefault="004B7803" w:rsidP="004B7803">
      <w:pPr>
        <w:pStyle w:val="ListParagraph"/>
        <w:spacing w:after="0" w:line="240" w:lineRule="auto"/>
        <w:ind w:left="1440"/>
        <w:jc w:val="both"/>
        <w:rPr>
          <w:rFonts w:ascii="Times New Roman" w:hAnsi="Times New Roman"/>
          <w:sz w:val="24"/>
        </w:rPr>
      </w:pPr>
    </w:p>
    <w:p w:rsidR="004B7803" w:rsidRPr="003D5ADD" w:rsidRDefault="004B7803" w:rsidP="004B7803">
      <w:pPr>
        <w:numPr>
          <w:ilvl w:val="2"/>
          <w:numId w:val="14"/>
        </w:numPr>
        <w:spacing w:after="240"/>
        <w:jc w:val="both"/>
        <w:rPr>
          <w:rFonts w:eastAsia="Times New Roman"/>
        </w:rPr>
      </w:pPr>
      <w:r w:rsidRPr="003D5ADD">
        <w:rPr>
          <w:rFonts w:eastAsia="Times New Roman"/>
          <w:u w:val="single"/>
        </w:rPr>
        <w:t>If a</w:t>
      </w:r>
      <w:r w:rsidRPr="003D5ADD">
        <w:rPr>
          <w:u w:val="single"/>
        </w:rPr>
        <w:t xml:space="preserve"> HIPAA-covered entity or business associate</w:t>
      </w:r>
      <w:r w:rsidRPr="003D5ADD">
        <w:t xml:space="preserve">: </w:t>
      </w:r>
      <w:r>
        <w:t>has</w:t>
      </w:r>
      <w:r w:rsidRPr="003D5ADD">
        <w:t xml:space="preserve"> obtained and documented </w:t>
      </w:r>
      <w:r>
        <w:t xml:space="preserve">HIPAA </w:t>
      </w:r>
      <w:r w:rsidRPr="003D5ADD">
        <w:t xml:space="preserve">authorization from the </w:t>
      </w:r>
      <w:r>
        <w:t>patient</w:t>
      </w:r>
      <w:r w:rsidRPr="003D5ADD">
        <w:t>, or a waiver or alteration of authorization, as applicable.</w:t>
      </w:r>
    </w:p>
    <w:p w:rsidR="004B7803" w:rsidRPr="003D5ADD" w:rsidRDefault="004B7803" w:rsidP="004B7803">
      <w:pPr>
        <w:numPr>
          <w:ilvl w:val="2"/>
          <w:numId w:val="14"/>
        </w:numPr>
        <w:spacing w:after="240"/>
        <w:jc w:val="both"/>
        <w:rPr>
          <w:rFonts w:eastAsia="Times New Roman"/>
        </w:rPr>
      </w:pPr>
      <w:r w:rsidRPr="003D5ADD">
        <w:rPr>
          <w:rFonts w:eastAsia="Times New Roman"/>
          <w:u w:val="single"/>
        </w:rPr>
        <w:t xml:space="preserve">If </w:t>
      </w:r>
      <w:r w:rsidRPr="003D5ADD">
        <w:rPr>
          <w:u w:val="single"/>
          <w:shd w:val="clear" w:color="auto" w:fill="FFFFFF"/>
        </w:rPr>
        <w:t>subject to the HHS regulations regarding the protection of human subjects</w:t>
      </w:r>
      <w:r>
        <w:rPr>
          <w:u w:val="single"/>
          <w:shd w:val="clear" w:color="auto" w:fill="FFFFFF"/>
        </w:rPr>
        <w:t xml:space="preserve"> (</w:t>
      </w:r>
      <w:r w:rsidRPr="003D5ADD">
        <w:rPr>
          <w:u w:val="single"/>
          <w:shd w:val="clear" w:color="auto" w:fill="FFFFFF"/>
        </w:rPr>
        <w:t>45 CFR part 46</w:t>
      </w:r>
      <w:r>
        <w:rPr>
          <w:u w:val="single"/>
          <w:shd w:val="clear" w:color="auto" w:fill="FFFFFF"/>
        </w:rPr>
        <w:t>)</w:t>
      </w:r>
      <w:r w:rsidRPr="003D5ADD">
        <w:rPr>
          <w:shd w:val="clear" w:color="auto" w:fill="FFFFFF"/>
        </w:rPr>
        <w:t>: either provide</w:t>
      </w:r>
      <w:r>
        <w:rPr>
          <w:shd w:val="clear" w:color="auto" w:fill="FFFFFF"/>
        </w:rPr>
        <w:t>s</w:t>
      </w:r>
      <w:r w:rsidRPr="003D5ADD">
        <w:rPr>
          <w:shd w:val="clear" w:color="auto" w:fill="FFFFFF"/>
        </w:rPr>
        <w:t xml:space="preserve"> documentation that the researcher is in compliance with the requirements of the HHS regulations, including the requirements related to informed consent</w:t>
      </w:r>
      <w:r>
        <w:rPr>
          <w:shd w:val="clear" w:color="auto" w:fill="FFFFFF"/>
        </w:rPr>
        <w:t xml:space="preserve"> or a waiver of consent (</w:t>
      </w:r>
      <w:r w:rsidRPr="003D5ADD">
        <w:rPr>
          <w:shd w:val="clear" w:color="auto" w:fill="FFFFFF"/>
        </w:rPr>
        <w:t>found in 45 CFR 46.111 and 46.116</w:t>
      </w:r>
      <w:r>
        <w:rPr>
          <w:shd w:val="clear" w:color="auto" w:fill="FFFFFF"/>
        </w:rPr>
        <w:t>)</w:t>
      </w:r>
      <w:r w:rsidRPr="003D5ADD">
        <w:rPr>
          <w:shd w:val="clear" w:color="auto" w:fill="FFFFFF"/>
        </w:rPr>
        <w:t>, or that the research qualifies for exemp</w:t>
      </w:r>
      <w:r>
        <w:rPr>
          <w:shd w:val="clear" w:color="auto" w:fill="FFFFFF"/>
        </w:rPr>
        <w:t>tion under the HHS regulations (</w:t>
      </w:r>
      <w:r w:rsidRPr="003D5ADD">
        <w:rPr>
          <w:shd w:val="clear" w:color="auto" w:fill="FFFFFF"/>
        </w:rPr>
        <w:t>found in 45 CFR 46.101(b</w:t>
      </w:r>
      <w:r>
        <w:rPr>
          <w:shd w:val="clear" w:color="auto" w:fill="FFFFFF"/>
        </w:rPr>
        <w:t>))</w:t>
      </w:r>
      <w:r w:rsidRPr="003D5ADD">
        <w:rPr>
          <w:rStyle w:val="apple-converted-space"/>
          <w:shd w:val="clear" w:color="auto" w:fill="FFFFFF"/>
        </w:rPr>
        <w:t> </w:t>
      </w:r>
      <w:r w:rsidRPr="003D5ADD">
        <w:rPr>
          <w:shd w:val="clear" w:color="auto" w:fill="FFFFFF"/>
        </w:rPr>
        <w:t>and any successor regulations</w:t>
      </w:r>
      <w:r w:rsidRPr="003D5ADD">
        <w:t>.</w:t>
      </w:r>
    </w:p>
    <w:p w:rsidR="004B7803" w:rsidRPr="008553CD" w:rsidRDefault="004B7803" w:rsidP="004B7803">
      <w:pPr>
        <w:numPr>
          <w:ilvl w:val="2"/>
          <w:numId w:val="14"/>
        </w:numPr>
        <w:spacing w:after="240"/>
        <w:jc w:val="both"/>
        <w:rPr>
          <w:rFonts w:eastAsia="Times New Roman"/>
        </w:rPr>
      </w:pPr>
      <w:r w:rsidRPr="008553CD">
        <w:rPr>
          <w:u w:val="single"/>
          <w:shd w:val="clear" w:color="auto" w:fill="FFFFFF"/>
        </w:rPr>
        <w:lastRenderedPageBreak/>
        <w:t>If subject to both HIPAA and the HHS regulations regarding the protection of human subjects</w:t>
      </w:r>
      <w:r>
        <w:rPr>
          <w:shd w:val="clear" w:color="auto" w:fill="FFFFFF"/>
        </w:rPr>
        <w:t>:</w:t>
      </w:r>
      <w:r w:rsidRPr="003D5ADD">
        <w:rPr>
          <w:shd w:val="clear" w:color="auto" w:fill="FFFFFF"/>
        </w:rPr>
        <w:t xml:space="preserve"> </w:t>
      </w:r>
      <w:r>
        <w:rPr>
          <w:shd w:val="clear" w:color="auto" w:fill="FFFFFF"/>
        </w:rPr>
        <w:t xml:space="preserve">has met </w:t>
      </w:r>
      <w:r w:rsidRPr="003D5ADD">
        <w:rPr>
          <w:shd w:val="clear" w:color="auto" w:fill="FFFFFF"/>
        </w:rPr>
        <w:t xml:space="preserve">the requirements for both </w:t>
      </w:r>
      <w:r>
        <w:rPr>
          <w:shd w:val="clear" w:color="auto" w:fill="FFFFFF"/>
        </w:rPr>
        <w:t>(a) and (b) above</w:t>
      </w:r>
      <w:r w:rsidRPr="003D5ADD">
        <w:rPr>
          <w:shd w:val="clear" w:color="auto" w:fill="FFFFFF"/>
        </w:rPr>
        <w:t>.</w:t>
      </w:r>
    </w:p>
    <w:p w:rsidR="004B7803" w:rsidRPr="003D5ADD" w:rsidRDefault="004B7803" w:rsidP="004B7803">
      <w:pPr>
        <w:numPr>
          <w:ilvl w:val="2"/>
          <w:numId w:val="14"/>
        </w:numPr>
        <w:spacing w:after="240"/>
        <w:jc w:val="both"/>
        <w:rPr>
          <w:rFonts w:eastAsia="Times New Roman"/>
        </w:rPr>
      </w:pPr>
      <w:r w:rsidRPr="008553CD">
        <w:rPr>
          <w:u w:val="single"/>
          <w:shd w:val="clear" w:color="auto" w:fill="FFFFFF"/>
        </w:rPr>
        <w:t>If subj</w:t>
      </w:r>
      <w:r>
        <w:rPr>
          <w:u w:val="single"/>
          <w:shd w:val="clear" w:color="auto" w:fill="FFFFFF"/>
        </w:rPr>
        <w:t>ect to neither HIPAA nor the HHS</w:t>
      </w:r>
      <w:r w:rsidRPr="008553CD">
        <w:rPr>
          <w:u w:val="single"/>
          <w:shd w:val="clear" w:color="auto" w:fill="FFFFFF"/>
        </w:rPr>
        <w:t xml:space="preserve"> regulations regarding the protection of human subjects</w:t>
      </w:r>
      <w:r>
        <w:rPr>
          <w:shd w:val="clear" w:color="auto" w:fill="FFFFFF"/>
        </w:rPr>
        <w:t>: these rules governing disclosure of Part 2 data for research (42 CFR § 2.52) do not apply.</w:t>
      </w:r>
    </w:p>
    <w:p w:rsidR="003F11BD" w:rsidRPr="005855A5" w:rsidRDefault="004B7803" w:rsidP="004B7803">
      <w:pPr>
        <w:ind w:left="1800"/>
        <w:jc w:val="both"/>
      </w:pPr>
      <w:r w:rsidRPr="004B7803">
        <w:rPr>
          <w:rFonts w:eastAsia="Times New Roman"/>
        </w:rPr>
        <w:t xml:space="preserve">A person conducting research may disclose individual identifying information obtained under this policy </w:t>
      </w:r>
      <w:r w:rsidRPr="004B7803">
        <w:rPr>
          <w:rFonts w:eastAsia="Times New Roman"/>
          <w:u w:val="single"/>
        </w:rPr>
        <w:t>only</w:t>
      </w:r>
      <w:r w:rsidRPr="004B7803">
        <w:rPr>
          <w:rFonts w:eastAsia="Times New Roman"/>
        </w:rPr>
        <w:t xml:space="preserve"> back to </w:t>
      </w:r>
      <w:r w:rsidRPr="00673094">
        <w:t>[</w:t>
      </w:r>
      <w:r w:rsidRPr="00673094">
        <w:rPr>
          <w:i/>
        </w:rPr>
        <w:t>Organization</w:t>
      </w:r>
      <w:r w:rsidRPr="00673094">
        <w:t>]</w:t>
      </w:r>
      <w:r w:rsidRPr="004B7803">
        <w:rPr>
          <w:rFonts w:eastAsia="Times New Roman"/>
        </w:rPr>
        <w:t xml:space="preserve"> and may not identify any individual in any report of that research or otherwise disclose an individual’s identity.</w:t>
      </w:r>
    </w:p>
    <w:p w:rsidR="003F11BD" w:rsidRPr="005855A5" w:rsidRDefault="003F11BD" w:rsidP="003F11BD">
      <w:pPr>
        <w:pStyle w:val="ListParagraph"/>
        <w:spacing w:after="0" w:line="240" w:lineRule="auto"/>
        <w:ind w:left="2880"/>
        <w:jc w:val="both"/>
        <w:rPr>
          <w:rFonts w:ascii="Times New Roman" w:hAnsi="Times New Roman"/>
          <w:sz w:val="24"/>
        </w:rPr>
      </w:pPr>
    </w:p>
    <w:p w:rsidR="00E5155C" w:rsidRDefault="004B7803" w:rsidP="00066526">
      <w:pPr>
        <w:pStyle w:val="ListParagraph"/>
        <w:numPr>
          <w:ilvl w:val="0"/>
          <w:numId w:val="14"/>
        </w:numPr>
        <w:spacing w:after="0" w:line="240" w:lineRule="auto"/>
        <w:jc w:val="both"/>
        <w:rPr>
          <w:rFonts w:ascii="Times New Roman" w:hAnsi="Times New Roman"/>
          <w:sz w:val="24"/>
        </w:rPr>
      </w:pPr>
      <w:r>
        <w:rPr>
          <w:rFonts w:ascii="Times New Roman" w:hAnsi="Times New Roman"/>
          <w:sz w:val="24"/>
        </w:rPr>
        <w:t>An individual or entity</w:t>
      </w:r>
      <w:r w:rsidR="003F11BD" w:rsidRPr="005855A5">
        <w:rPr>
          <w:rFonts w:ascii="Times New Roman" w:hAnsi="Times New Roman"/>
          <w:sz w:val="24"/>
        </w:rPr>
        <w:t xml:space="preserve"> conducting research </w:t>
      </w:r>
      <w:r>
        <w:rPr>
          <w:rFonts w:ascii="Times New Roman" w:hAnsi="Times New Roman"/>
          <w:sz w:val="24"/>
        </w:rPr>
        <w:t xml:space="preserve">using patient identifying information </w:t>
      </w:r>
      <w:r w:rsidR="003F11BD" w:rsidRPr="005855A5">
        <w:rPr>
          <w:rFonts w:ascii="Times New Roman" w:hAnsi="Times New Roman"/>
          <w:sz w:val="24"/>
        </w:rPr>
        <w:t>obtained unde</w:t>
      </w:r>
      <w:r>
        <w:rPr>
          <w:rFonts w:ascii="Times New Roman" w:hAnsi="Times New Roman"/>
          <w:sz w:val="24"/>
        </w:rPr>
        <w:t>r paragraph (a) of this section:</w:t>
      </w:r>
    </w:p>
    <w:p w:rsidR="004B7803" w:rsidRPr="005855A5" w:rsidRDefault="004B7803" w:rsidP="004B7803">
      <w:pPr>
        <w:pStyle w:val="ListParagraph"/>
        <w:spacing w:after="0" w:line="240" w:lineRule="auto"/>
        <w:ind w:left="1440"/>
        <w:jc w:val="both"/>
        <w:rPr>
          <w:rFonts w:ascii="Times New Roman" w:hAnsi="Times New Roman"/>
          <w:sz w:val="24"/>
        </w:rPr>
      </w:pPr>
    </w:p>
    <w:p w:rsidR="00E5155C" w:rsidRPr="005855A5" w:rsidRDefault="00E5155C" w:rsidP="00EF2863">
      <w:pPr>
        <w:pStyle w:val="ListParagraph"/>
        <w:numPr>
          <w:ilvl w:val="1"/>
          <w:numId w:val="14"/>
        </w:numPr>
        <w:spacing w:after="120" w:line="240" w:lineRule="auto"/>
        <w:contextualSpacing w:val="0"/>
        <w:jc w:val="both"/>
        <w:rPr>
          <w:rFonts w:ascii="Times New Roman" w:hAnsi="Times New Roman"/>
          <w:sz w:val="24"/>
        </w:rPr>
      </w:pPr>
      <w:r w:rsidRPr="005855A5">
        <w:rPr>
          <w:rFonts w:ascii="Times New Roman" w:hAnsi="Times New Roman"/>
          <w:sz w:val="24"/>
          <w:shd w:val="clear" w:color="auto" w:fill="FFFFFF"/>
        </w:rPr>
        <w:t xml:space="preserve">Is fully bound by </w:t>
      </w:r>
      <w:r w:rsidR="004B7803">
        <w:rPr>
          <w:rFonts w:ascii="Times New Roman" w:hAnsi="Times New Roman"/>
          <w:sz w:val="24"/>
          <w:shd w:val="clear" w:color="auto" w:fill="FFFFFF"/>
        </w:rPr>
        <w:t>Part 2</w:t>
      </w:r>
      <w:r w:rsidRPr="005855A5">
        <w:rPr>
          <w:rFonts w:ascii="Times New Roman" w:hAnsi="Times New Roman"/>
          <w:sz w:val="24"/>
          <w:shd w:val="clear" w:color="auto" w:fill="FFFFFF"/>
        </w:rPr>
        <w:t xml:space="preserve"> and, if necessary, </w:t>
      </w:r>
      <w:r w:rsidR="004B7803">
        <w:rPr>
          <w:rFonts w:ascii="Times New Roman" w:hAnsi="Times New Roman"/>
          <w:sz w:val="24"/>
          <w:shd w:val="clear" w:color="auto" w:fill="FFFFFF"/>
        </w:rPr>
        <w:t>must</w:t>
      </w:r>
      <w:r w:rsidRPr="005855A5">
        <w:rPr>
          <w:rFonts w:ascii="Times New Roman" w:hAnsi="Times New Roman"/>
          <w:sz w:val="24"/>
          <w:shd w:val="clear" w:color="auto" w:fill="FFFFFF"/>
        </w:rPr>
        <w:t xml:space="preserve"> resist in judicial proceedings any efforts to obtain access to</w:t>
      </w:r>
      <w:r w:rsidRPr="005855A5">
        <w:rPr>
          <w:rStyle w:val="apple-converted-space"/>
          <w:rFonts w:ascii="Times New Roman" w:hAnsi="Times New Roman"/>
          <w:sz w:val="24"/>
          <w:shd w:val="clear" w:color="auto" w:fill="FFFFFF"/>
        </w:rPr>
        <w:t> </w:t>
      </w:r>
      <w:r w:rsidR="004B7803">
        <w:rPr>
          <w:rStyle w:val="apple-converted-space"/>
          <w:rFonts w:ascii="Times New Roman" w:hAnsi="Times New Roman"/>
          <w:sz w:val="24"/>
          <w:shd w:val="clear" w:color="auto" w:fill="FFFFFF"/>
        </w:rPr>
        <w:t xml:space="preserve">substance use disorder </w:t>
      </w:r>
      <w:r w:rsidRPr="005855A5">
        <w:rPr>
          <w:rFonts w:ascii="Times New Roman" w:hAnsi="Times New Roman"/>
          <w:sz w:val="24"/>
          <w:shd w:val="clear" w:color="auto" w:fill="FFFFFF"/>
        </w:rPr>
        <w:t>patient</w:t>
      </w:r>
      <w:r w:rsidRPr="005855A5">
        <w:rPr>
          <w:rStyle w:val="apple-converted-space"/>
          <w:rFonts w:ascii="Times New Roman" w:hAnsi="Times New Roman"/>
          <w:sz w:val="24"/>
          <w:shd w:val="clear" w:color="auto" w:fill="FFFFFF"/>
        </w:rPr>
        <w:t> </w:t>
      </w:r>
      <w:r w:rsidRPr="005855A5">
        <w:rPr>
          <w:rFonts w:ascii="Times New Roman" w:hAnsi="Times New Roman"/>
          <w:sz w:val="24"/>
          <w:shd w:val="clear" w:color="auto" w:fill="FFFFFF"/>
        </w:rPr>
        <w:t>records</w:t>
      </w:r>
      <w:r w:rsidRPr="005855A5">
        <w:rPr>
          <w:rStyle w:val="apple-converted-space"/>
          <w:rFonts w:ascii="Times New Roman" w:hAnsi="Times New Roman"/>
          <w:sz w:val="24"/>
          <w:shd w:val="clear" w:color="auto" w:fill="FFFFFF"/>
        </w:rPr>
        <w:t xml:space="preserve"> </w:t>
      </w:r>
      <w:r w:rsidRPr="005855A5">
        <w:rPr>
          <w:rFonts w:ascii="Times New Roman" w:hAnsi="Times New Roman"/>
          <w:sz w:val="24"/>
          <w:shd w:val="clear" w:color="auto" w:fill="FFFFFF"/>
        </w:rPr>
        <w:t xml:space="preserve">except as permitted by </w:t>
      </w:r>
      <w:r w:rsidR="00EF2863">
        <w:rPr>
          <w:rFonts w:ascii="Times New Roman" w:hAnsi="Times New Roman"/>
          <w:sz w:val="24"/>
          <w:shd w:val="clear" w:color="auto" w:fill="FFFFFF"/>
        </w:rPr>
        <w:t>Part 2</w:t>
      </w:r>
      <w:r w:rsidRPr="005855A5">
        <w:rPr>
          <w:rFonts w:ascii="Times New Roman" w:hAnsi="Times New Roman"/>
          <w:sz w:val="24"/>
          <w:shd w:val="clear" w:color="auto" w:fill="FFFFFF"/>
        </w:rPr>
        <w:t>.</w:t>
      </w:r>
    </w:p>
    <w:p w:rsidR="00E5155C" w:rsidRPr="005855A5" w:rsidRDefault="00E5155C" w:rsidP="00EF2863">
      <w:pPr>
        <w:pStyle w:val="ListParagraph"/>
        <w:numPr>
          <w:ilvl w:val="1"/>
          <w:numId w:val="14"/>
        </w:numPr>
        <w:spacing w:after="120" w:line="240" w:lineRule="auto"/>
        <w:contextualSpacing w:val="0"/>
        <w:jc w:val="both"/>
        <w:rPr>
          <w:rFonts w:ascii="Times New Roman" w:hAnsi="Times New Roman"/>
          <w:sz w:val="24"/>
        </w:rPr>
      </w:pPr>
      <w:r w:rsidRPr="005855A5">
        <w:rPr>
          <w:rFonts w:ascii="Times New Roman" w:hAnsi="Times New Roman"/>
          <w:sz w:val="24"/>
        </w:rPr>
        <w:t>Must not re-disclose</w:t>
      </w:r>
      <w:r w:rsidRPr="005855A5">
        <w:rPr>
          <w:rStyle w:val="apple-converted-space"/>
          <w:rFonts w:ascii="Times New Roman" w:hAnsi="Times New Roman"/>
          <w:sz w:val="24"/>
        </w:rPr>
        <w:t> </w:t>
      </w:r>
      <w:r w:rsidRPr="005855A5">
        <w:rPr>
          <w:rFonts w:ascii="Times New Roman" w:hAnsi="Times New Roman"/>
          <w:sz w:val="24"/>
        </w:rPr>
        <w:t>patient identifying information</w:t>
      </w:r>
      <w:r w:rsidRPr="005855A5">
        <w:rPr>
          <w:rStyle w:val="apple-converted-space"/>
          <w:rFonts w:ascii="Times New Roman" w:hAnsi="Times New Roman"/>
          <w:sz w:val="24"/>
        </w:rPr>
        <w:t> </w:t>
      </w:r>
      <w:r w:rsidRPr="005855A5">
        <w:rPr>
          <w:rFonts w:ascii="Times New Roman" w:hAnsi="Times New Roman"/>
          <w:sz w:val="24"/>
        </w:rPr>
        <w:t>except back to</w:t>
      </w:r>
      <w:r w:rsidR="00EF2863">
        <w:rPr>
          <w:rFonts w:ascii="Times New Roman" w:hAnsi="Times New Roman"/>
          <w:sz w:val="24"/>
        </w:rPr>
        <w:t xml:space="preserve"> </w:t>
      </w:r>
      <w:r w:rsidR="00EF2863" w:rsidRPr="00673094">
        <w:rPr>
          <w:rFonts w:ascii="Times New Roman" w:hAnsi="Times New Roman"/>
          <w:sz w:val="24"/>
        </w:rPr>
        <w:t>[</w:t>
      </w:r>
      <w:r w:rsidR="00EF2863" w:rsidRPr="00673094">
        <w:rPr>
          <w:rFonts w:ascii="Times New Roman" w:hAnsi="Times New Roman"/>
          <w:i/>
          <w:sz w:val="24"/>
        </w:rPr>
        <w:t>Organization</w:t>
      </w:r>
      <w:r w:rsidR="00EF2863" w:rsidRPr="00673094">
        <w:rPr>
          <w:rFonts w:ascii="Times New Roman" w:hAnsi="Times New Roman"/>
          <w:sz w:val="24"/>
        </w:rPr>
        <w:t>]</w:t>
      </w:r>
      <w:r w:rsidRPr="005855A5">
        <w:rPr>
          <w:rFonts w:ascii="Times New Roman" w:hAnsi="Times New Roman"/>
          <w:sz w:val="24"/>
        </w:rPr>
        <w:t>.</w:t>
      </w:r>
    </w:p>
    <w:p w:rsidR="00E5155C" w:rsidRPr="005855A5" w:rsidRDefault="00E5155C" w:rsidP="00EF2863">
      <w:pPr>
        <w:pStyle w:val="ListParagraph"/>
        <w:numPr>
          <w:ilvl w:val="1"/>
          <w:numId w:val="14"/>
        </w:numPr>
        <w:spacing w:after="120" w:line="240" w:lineRule="auto"/>
        <w:contextualSpacing w:val="0"/>
        <w:jc w:val="both"/>
        <w:rPr>
          <w:rFonts w:ascii="Times New Roman" w:hAnsi="Times New Roman"/>
          <w:sz w:val="24"/>
        </w:rPr>
      </w:pPr>
      <w:r w:rsidRPr="005855A5">
        <w:rPr>
          <w:rFonts w:ascii="Times New Roman" w:hAnsi="Times New Roman"/>
          <w:sz w:val="24"/>
        </w:rPr>
        <w:t>May include part 2 data in research reports only in aggregate form in which</w:t>
      </w:r>
      <w:r w:rsidRPr="005855A5">
        <w:rPr>
          <w:rStyle w:val="apple-converted-space"/>
          <w:rFonts w:ascii="Times New Roman" w:hAnsi="Times New Roman"/>
          <w:sz w:val="24"/>
        </w:rPr>
        <w:t> </w:t>
      </w:r>
      <w:r w:rsidRPr="005855A5">
        <w:rPr>
          <w:rFonts w:ascii="Times New Roman" w:hAnsi="Times New Roman"/>
          <w:sz w:val="24"/>
        </w:rPr>
        <w:t>patient identifying information</w:t>
      </w:r>
      <w:r w:rsidRPr="005855A5">
        <w:rPr>
          <w:rStyle w:val="apple-converted-space"/>
          <w:rFonts w:ascii="Times New Roman" w:hAnsi="Times New Roman"/>
          <w:sz w:val="24"/>
        </w:rPr>
        <w:t> </w:t>
      </w:r>
      <w:r w:rsidRPr="005855A5">
        <w:rPr>
          <w:rFonts w:ascii="Times New Roman" w:hAnsi="Times New Roman"/>
          <w:sz w:val="24"/>
        </w:rPr>
        <w:t>has been rendered non-identifiable such that the information cannot be re-identified and serve as an unauthorized means to identify a patient</w:t>
      </w:r>
      <w:r w:rsidRPr="005855A5">
        <w:rPr>
          <w:rStyle w:val="apple-converted-space"/>
          <w:rFonts w:ascii="Times New Roman" w:hAnsi="Times New Roman"/>
          <w:sz w:val="24"/>
          <w:shd w:val="clear" w:color="auto" w:fill="FFFFFF"/>
        </w:rPr>
        <w:t xml:space="preserve">, </w:t>
      </w:r>
      <w:r w:rsidRPr="005855A5">
        <w:rPr>
          <w:rFonts w:ascii="Times New Roman" w:hAnsi="Times New Roman"/>
          <w:sz w:val="24"/>
        </w:rPr>
        <w:t>directly or indirectly, as having or having had a</w:t>
      </w:r>
      <w:r w:rsidRPr="005855A5">
        <w:rPr>
          <w:rStyle w:val="apple-converted-space"/>
          <w:rFonts w:ascii="Times New Roman" w:hAnsi="Times New Roman"/>
          <w:sz w:val="24"/>
        </w:rPr>
        <w:t> </w:t>
      </w:r>
      <w:r w:rsidRPr="005855A5">
        <w:rPr>
          <w:rFonts w:ascii="Times New Roman" w:hAnsi="Times New Roman"/>
          <w:sz w:val="24"/>
        </w:rPr>
        <w:t>substance use disorder</w:t>
      </w:r>
      <w:r w:rsidRPr="005855A5">
        <w:rPr>
          <w:rStyle w:val="apple-converted-space"/>
          <w:rFonts w:ascii="Times New Roman" w:hAnsi="Times New Roman"/>
          <w:sz w:val="24"/>
          <w:shd w:val="clear" w:color="auto" w:fill="FFFFFF"/>
        </w:rPr>
        <w:t>.</w:t>
      </w:r>
    </w:p>
    <w:p w:rsidR="00E5155C" w:rsidRDefault="00E5155C" w:rsidP="00EF2863">
      <w:pPr>
        <w:pStyle w:val="ListParagraph"/>
        <w:numPr>
          <w:ilvl w:val="1"/>
          <w:numId w:val="14"/>
        </w:numPr>
        <w:spacing w:after="120" w:line="240" w:lineRule="auto"/>
        <w:contextualSpacing w:val="0"/>
        <w:jc w:val="both"/>
        <w:rPr>
          <w:rFonts w:ascii="Times New Roman" w:hAnsi="Times New Roman"/>
          <w:sz w:val="24"/>
        </w:rPr>
      </w:pPr>
      <w:r w:rsidRPr="005855A5">
        <w:rPr>
          <w:rFonts w:ascii="Times New Roman" w:hAnsi="Times New Roman"/>
          <w:sz w:val="24"/>
        </w:rPr>
        <w:t>Must maintain and destroy</w:t>
      </w:r>
      <w:r w:rsidRPr="005855A5">
        <w:rPr>
          <w:rStyle w:val="apple-converted-space"/>
          <w:rFonts w:ascii="Times New Roman" w:hAnsi="Times New Roman"/>
          <w:sz w:val="24"/>
        </w:rPr>
        <w:t> </w:t>
      </w:r>
      <w:r w:rsidRPr="005855A5">
        <w:rPr>
          <w:rFonts w:ascii="Times New Roman" w:hAnsi="Times New Roman"/>
          <w:sz w:val="24"/>
        </w:rPr>
        <w:t>patient identifying information</w:t>
      </w:r>
      <w:r w:rsidRPr="005855A5">
        <w:rPr>
          <w:rStyle w:val="apple-converted-space"/>
          <w:rFonts w:ascii="Times New Roman" w:hAnsi="Times New Roman"/>
          <w:sz w:val="24"/>
        </w:rPr>
        <w:t> </w:t>
      </w:r>
      <w:r w:rsidRPr="005855A5">
        <w:rPr>
          <w:rFonts w:ascii="Times New Roman" w:hAnsi="Times New Roman"/>
          <w:sz w:val="24"/>
        </w:rPr>
        <w:t>in accordance with the security policies and procedures established under</w:t>
      </w:r>
      <w:r w:rsidRPr="005855A5">
        <w:rPr>
          <w:rStyle w:val="apple-converted-space"/>
          <w:rFonts w:ascii="Times New Roman" w:hAnsi="Times New Roman"/>
          <w:sz w:val="24"/>
        </w:rPr>
        <w:t xml:space="preserve"> 42 CFR </w:t>
      </w:r>
      <w:r w:rsidRPr="005855A5">
        <w:rPr>
          <w:rFonts w:ascii="Times New Roman" w:hAnsi="Times New Roman"/>
          <w:sz w:val="24"/>
        </w:rPr>
        <w:t>§ 2.16.</w:t>
      </w:r>
    </w:p>
    <w:p w:rsidR="00EF2863" w:rsidRPr="005855A5" w:rsidRDefault="00EF2863" w:rsidP="00EF2863">
      <w:pPr>
        <w:pStyle w:val="ListParagraph"/>
        <w:numPr>
          <w:ilvl w:val="1"/>
          <w:numId w:val="14"/>
        </w:numPr>
        <w:spacing w:after="120" w:line="240" w:lineRule="auto"/>
        <w:contextualSpacing w:val="0"/>
        <w:jc w:val="both"/>
        <w:rPr>
          <w:rFonts w:ascii="Times New Roman" w:hAnsi="Times New Roman"/>
          <w:sz w:val="24"/>
        </w:rPr>
      </w:pPr>
      <w:r>
        <w:rPr>
          <w:rFonts w:ascii="Times New Roman" w:hAnsi="Times New Roman"/>
          <w:sz w:val="24"/>
        </w:rPr>
        <w:t xml:space="preserve">Must retain records in compliance with applicable federal, state, and local record retention laws. </w:t>
      </w:r>
    </w:p>
    <w:p w:rsidR="00AB5BF8" w:rsidRPr="005855A5" w:rsidRDefault="00AB5BF8" w:rsidP="00B75DDD">
      <w:pPr>
        <w:contextualSpacing/>
        <w:jc w:val="both"/>
        <w:rPr>
          <w:b/>
        </w:rPr>
      </w:pPr>
    </w:p>
    <w:p w:rsidR="00066526" w:rsidRPr="005855A5" w:rsidRDefault="00066526" w:rsidP="00AB5BF8">
      <w:pPr>
        <w:pStyle w:val="ListParagraph"/>
        <w:numPr>
          <w:ilvl w:val="2"/>
          <w:numId w:val="6"/>
        </w:numPr>
        <w:spacing w:after="0" w:line="240" w:lineRule="auto"/>
        <w:jc w:val="both"/>
        <w:rPr>
          <w:rFonts w:ascii="Times New Roman" w:hAnsi="Times New Roman"/>
          <w:sz w:val="24"/>
          <w:u w:val="single"/>
        </w:rPr>
      </w:pPr>
      <w:r w:rsidRPr="005855A5">
        <w:rPr>
          <w:rFonts w:ascii="Times New Roman" w:hAnsi="Times New Roman"/>
          <w:b/>
          <w:sz w:val="24"/>
        </w:rPr>
        <w:t>Other special rules: Data Linkages</w:t>
      </w:r>
      <w:r w:rsidR="00EF2863">
        <w:rPr>
          <w:rFonts w:ascii="Times New Roman" w:hAnsi="Times New Roman"/>
          <w:b/>
          <w:sz w:val="24"/>
        </w:rPr>
        <w:t xml:space="preserve"> and Substance Use Disorder Records</w:t>
      </w:r>
    </w:p>
    <w:p w:rsidR="00066526" w:rsidRPr="005855A5" w:rsidRDefault="00066526" w:rsidP="00066526">
      <w:pPr>
        <w:jc w:val="both"/>
        <w:rPr>
          <w:u w:val="single"/>
        </w:rPr>
      </w:pPr>
    </w:p>
    <w:p w:rsidR="00EF2863" w:rsidRDefault="00EF2863" w:rsidP="00E5155C">
      <w:pPr>
        <w:ind w:left="720"/>
        <w:jc w:val="both"/>
      </w:pPr>
      <w:r>
        <w:t>Researchers and Data repositories must comply with the following rules relating to data linkages.</w:t>
      </w:r>
    </w:p>
    <w:p w:rsidR="00EF2863" w:rsidRDefault="00EF2863" w:rsidP="00E5155C">
      <w:pPr>
        <w:ind w:left="720"/>
        <w:jc w:val="both"/>
      </w:pPr>
    </w:p>
    <w:p w:rsidR="00AF5A54" w:rsidRPr="000504B6" w:rsidRDefault="00E5155C" w:rsidP="000504B6">
      <w:pPr>
        <w:pStyle w:val="ListParagraph"/>
        <w:numPr>
          <w:ilvl w:val="0"/>
          <w:numId w:val="34"/>
        </w:numPr>
        <w:contextualSpacing w:val="0"/>
        <w:jc w:val="both"/>
        <w:rPr>
          <w:rFonts w:ascii="Times New Roman" w:hAnsi="Times New Roman"/>
          <w:sz w:val="24"/>
        </w:rPr>
      </w:pPr>
      <w:r w:rsidRPr="00EF2863">
        <w:rPr>
          <w:rFonts w:ascii="Times New Roman" w:hAnsi="Times New Roman"/>
          <w:sz w:val="24"/>
          <w:u w:val="single"/>
        </w:rPr>
        <w:t>Researchers:</w:t>
      </w:r>
      <w:r w:rsidRPr="00EF2863">
        <w:rPr>
          <w:rFonts w:ascii="Times New Roman" w:hAnsi="Times New Roman"/>
          <w:sz w:val="24"/>
        </w:rPr>
        <w:t xml:space="preserve"> </w:t>
      </w:r>
      <w:r w:rsidRPr="00EF2863">
        <w:rPr>
          <w:rFonts w:ascii="Times New Roman" w:hAnsi="Times New Roman"/>
          <w:sz w:val="24"/>
          <w:shd w:val="clear" w:color="auto" w:fill="FFFFFF"/>
        </w:rPr>
        <w:t>Any individual or entity conducting scientific research using</w:t>
      </w:r>
      <w:r w:rsidRPr="00EF2863">
        <w:rPr>
          <w:rStyle w:val="apple-converted-space"/>
          <w:rFonts w:ascii="Times New Roman" w:hAnsi="Times New Roman"/>
          <w:sz w:val="24"/>
          <w:shd w:val="clear" w:color="auto" w:fill="FFFFFF"/>
        </w:rPr>
        <w:t> </w:t>
      </w:r>
      <w:r w:rsidRPr="00EF2863">
        <w:rPr>
          <w:rFonts w:ascii="Times New Roman" w:hAnsi="Times New Roman"/>
          <w:sz w:val="24"/>
          <w:shd w:val="clear" w:color="auto" w:fill="FFFFFF"/>
        </w:rPr>
        <w:t>patient identifying information</w:t>
      </w:r>
      <w:r w:rsidRPr="00EF2863">
        <w:rPr>
          <w:rStyle w:val="apple-converted-space"/>
          <w:rFonts w:ascii="Times New Roman" w:hAnsi="Times New Roman"/>
          <w:sz w:val="24"/>
          <w:shd w:val="clear" w:color="auto" w:fill="FFFFFF"/>
        </w:rPr>
        <w:t> </w:t>
      </w:r>
      <w:r w:rsidRPr="00EF2863">
        <w:rPr>
          <w:rFonts w:ascii="Times New Roman" w:hAnsi="Times New Roman"/>
          <w:sz w:val="24"/>
          <w:shd w:val="clear" w:color="auto" w:fill="FFFFFF"/>
        </w:rPr>
        <w:t xml:space="preserve">obtained under </w:t>
      </w:r>
      <w:r w:rsidR="00EF2863">
        <w:rPr>
          <w:rFonts w:ascii="Times New Roman" w:hAnsi="Times New Roman"/>
          <w:sz w:val="24"/>
          <w:shd w:val="clear" w:color="auto" w:fill="FFFFFF"/>
        </w:rPr>
        <w:t xml:space="preserve">Section </w:t>
      </w:r>
      <w:r w:rsidR="000504B6" w:rsidRPr="000504B6">
        <w:rPr>
          <w:rFonts w:ascii="Times New Roman" w:hAnsi="Times New Roman"/>
          <w:sz w:val="24"/>
          <w:shd w:val="clear" w:color="auto" w:fill="FFFFFF"/>
        </w:rPr>
        <w:t>I.B.</w:t>
      </w:r>
      <w:r w:rsidR="00EF2863">
        <w:rPr>
          <w:rFonts w:ascii="Times New Roman" w:hAnsi="Times New Roman"/>
          <w:sz w:val="24"/>
          <w:shd w:val="clear" w:color="auto" w:fill="FFFFFF"/>
        </w:rPr>
        <w:t>7</w:t>
      </w:r>
      <w:r w:rsidRPr="00EF2863">
        <w:rPr>
          <w:rFonts w:ascii="Times New Roman" w:hAnsi="Times New Roman"/>
          <w:sz w:val="24"/>
          <w:shd w:val="clear" w:color="auto" w:fill="FFFFFF"/>
        </w:rPr>
        <w:t>(a) that requests linkages to data sets from a data repository holding</w:t>
      </w:r>
      <w:r w:rsidRPr="00EF2863">
        <w:rPr>
          <w:rStyle w:val="apple-converted-space"/>
          <w:rFonts w:ascii="Times New Roman" w:hAnsi="Times New Roman"/>
          <w:sz w:val="24"/>
          <w:shd w:val="clear" w:color="auto" w:fill="FFFFFF"/>
        </w:rPr>
        <w:t> </w:t>
      </w:r>
      <w:hyperlink r:id="rId9" w:tooltip="patient identifying information" w:history="1">
        <w:r w:rsidRPr="000504B6">
          <w:rPr>
            <w:rStyle w:val="Hyperlink"/>
            <w:rFonts w:ascii="Times New Roman" w:hAnsi="Times New Roman"/>
            <w:color w:val="auto"/>
            <w:sz w:val="24"/>
            <w:u w:val="none"/>
            <w:shd w:val="clear" w:color="auto" w:fill="FFFFFF"/>
          </w:rPr>
          <w:t>patient identifying information</w:t>
        </w:r>
      </w:hyperlink>
      <w:r w:rsidRPr="000504B6">
        <w:rPr>
          <w:rStyle w:val="apple-converted-space"/>
          <w:rFonts w:ascii="Times New Roman" w:hAnsi="Times New Roman"/>
          <w:sz w:val="24"/>
          <w:shd w:val="clear" w:color="auto" w:fill="FFFFFF"/>
        </w:rPr>
        <w:t> </w:t>
      </w:r>
      <w:r w:rsidRPr="00EF2863">
        <w:rPr>
          <w:rFonts w:ascii="Times New Roman" w:hAnsi="Times New Roman"/>
          <w:sz w:val="24"/>
          <w:shd w:val="clear" w:color="auto" w:fill="FFFFFF"/>
        </w:rPr>
        <w:t>must:</w:t>
      </w:r>
    </w:p>
    <w:p w:rsidR="000504B6" w:rsidRPr="000504B6" w:rsidRDefault="000504B6" w:rsidP="000504B6">
      <w:pPr>
        <w:pStyle w:val="ListParagraph"/>
        <w:numPr>
          <w:ilvl w:val="1"/>
          <w:numId w:val="34"/>
        </w:numPr>
        <w:contextualSpacing w:val="0"/>
        <w:jc w:val="both"/>
        <w:rPr>
          <w:rFonts w:ascii="Times New Roman" w:hAnsi="Times New Roman"/>
          <w:sz w:val="24"/>
          <w:shd w:val="clear" w:color="auto" w:fill="FFFFFF"/>
        </w:rPr>
      </w:pPr>
      <w:r w:rsidRPr="005855A5">
        <w:rPr>
          <w:rFonts w:ascii="Times New Roman" w:hAnsi="Times New Roman"/>
          <w:sz w:val="24"/>
          <w:shd w:val="clear" w:color="auto" w:fill="FFFFFF"/>
        </w:rPr>
        <w:t xml:space="preserve">Have their request reviewed and approved by an Institutional Review Board registered with Department of Health and Human Services and the Office for Human Research Protections, in accordance with 45 CFR </w:t>
      </w:r>
      <w:r>
        <w:rPr>
          <w:rFonts w:ascii="Times New Roman" w:hAnsi="Times New Roman"/>
          <w:sz w:val="24"/>
          <w:shd w:val="clear" w:color="auto" w:fill="FFFFFF"/>
        </w:rPr>
        <w:t xml:space="preserve">part </w:t>
      </w:r>
      <w:r w:rsidRPr="005855A5">
        <w:rPr>
          <w:rFonts w:ascii="Times New Roman" w:hAnsi="Times New Roman"/>
          <w:sz w:val="24"/>
          <w:shd w:val="clear" w:color="auto" w:fill="FFFFFF"/>
        </w:rPr>
        <w:t xml:space="preserve">46; </w:t>
      </w:r>
      <w:r w:rsidRPr="000504B6">
        <w:rPr>
          <w:rFonts w:ascii="Times New Roman" w:hAnsi="Times New Roman"/>
          <w:sz w:val="24"/>
          <w:shd w:val="clear" w:color="auto" w:fill="FFFFFF"/>
        </w:rPr>
        <w:t xml:space="preserve">and </w:t>
      </w:r>
    </w:p>
    <w:p w:rsidR="000504B6" w:rsidRDefault="000504B6" w:rsidP="000504B6">
      <w:pPr>
        <w:pStyle w:val="ListParagraph"/>
        <w:numPr>
          <w:ilvl w:val="1"/>
          <w:numId w:val="34"/>
        </w:numPr>
        <w:contextualSpacing w:val="0"/>
        <w:jc w:val="both"/>
        <w:rPr>
          <w:rFonts w:ascii="Times New Roman" w:hAnsi="Times New Roman"/>
          <w:sz w:val="24"/>
          <w:shd w:val="clear" w:color="auto" w:fill="FFFFFF"/>
        </w:rPr>
      </w:pPr>
      <w:r w:rsidRPr="005855A5">
        <w:rPr>
          <w:rFonts w:ascii="Times New Roman" w:hAnsi="Times New Roman"/>
          <w:sz w:val="24"/>
          <w:shd w:val="clear" w:color="auto" w:fill="FFFFFF"/>
        </w:rPr>
        <w:lastRenderedPageBreak/>
        <w:t xml:space="preserve">Ensure </w:t>
      </w:r>
      <w:r>
        <w:rPr>
          <w:rFonts w:ascii="Times New Roman" w:hAnsi="Times New Roman"/>
          <w:sz w:val="24"/>
          <w:shd w:val="clear" w:color="auto" w:fill="FFFFFF"/>
        </w:rPr>
        <w:t>that p</w:t>
      </w:r>
      <w:r w:rsidRPr="005855A5">
        <w:rPr>
          <w:rFonts w:ascii="Times New Roman" w:hAnsi="Times New Roman"/>
          <w:sz w:val="24"/>
          <w:shd w:val="clear" w:color="auto" w:fill="FFFFFF"/>
        </w:rPr>
        <w:t xml:space="preserve">atient identifying information is not provided to law enforcement agencies or officials. </w:t>
      </w:r>
    </w:p>
    <w:p w:rsidR="000504B6" w:rsidRDefault="000504B6" w:rsidP="000504B6">
      <w:pPr>
        <w:ind w:left="1440"/>
        <w:jc w:val="both"/>
        <w:rPr>
          <w:shd w:val="clear" w:color="auto" w:fill="FFFFFF"/>
        </w:rPr>
      </w:pPr>
      <w:r>
        <w:rPr>
          <w:shd w:val="clear" w:color="auto" w:fill="FFFFFF"/>
        </w:rPr>
        <w:t>A researcher may not redisclose patient identifying information for data linkages purposes except as permitted by Part 2.</w:t>
      </w:r>
    </w:p>
    <w:p w:rsidR="000504B6" w:rsidRPr="000504B6" w:rsidRDefault="000504B6" w:rsidP="000504B6">
      <w:pPr>
        <w:ind w:left="1440"/>
        <w:jc w:val="both"/>
        <w:rPr>
          <w:shd w:val="clear" w:color="auto" w:fill="FFFFFF"/>
        </w:rPr>
      </w:pPr>
    </w:p>
    <w:p w:rsidR="000504B6" w:rsidRPr="000504B6" w:rsidRDefault="00BE2960" w:rsidP="000504B6">
      <w:pPr>
        <w:pStyle w:val="ListParagraph"/>
        <w:numPr>
          <w:ilvl w:val="0"/>
          <w:numId w:val="34"/>
        </w:numPr>
        <w:contextualSpacing w:val="0"/>
        <w:jc w:val="both"/>
        <w:rPr>
          <w:rFonts w:ascii="Times New Roman" w:hAnsi="Times New Roman"/>
          <w:sz w:val="24"/>
        </w:rPr>
      </w:pPr>
      <w:r w:rsidRPr="000504B6">
        <w:rPr>
          <w:rFonts w:ascii="Times New Roman" w:hAnsi="Times New Roman"/>
          <w:sz w:val="24"/>
          <w:u w:val="single"/>
          <w:shd w:val="clear" w:color="auto" w:fill="FFFFFF"/>
        </w:rPr>
        <w:t>Data Repositories:</w:t>
      </w:r>
      <w:r w:rsidRPr="000504B6">
        <w:rPr>
          <w:rFonts w:ascii="Times New Roman" w:hAnsi="Times New Roman"/>
          <w:sz w:val="24"/>
          <w:shd w:val="clear" w:color="auto" w:fill="FFFFFF"/>
        </w:rPr>
        <w:t xml:space="preserve"> Data repositories are fully bound by </w:t>
      </w:r>
      <w:r w:rsidR="000504B6">
        <w:rPr>
          <w:rFonts w:ascii="Times New Roman" w:hAnsi="Times New Roman"/>
          <w:sz w:val="24"/>
          <w:shd w:val="clear" w:color="auto" w:fill="FFFFFF"/>
        </w:rPr>
        <w:t>Part 2</w:t>
      </w:r>
      <w:r w:rsidRPr="000504B6">
        <w:rPr>
          <w:rFonts w:ascii="Times New Roman" w:hAnsi="Times New Roman"/>
          <w:sz w:val="24"/>
          <w:shd w:val="clear" w:color="auto" w:fill="FFFFFF"/>
        </w:rPr>
        <w:t xml:space="preserve"> upon receipt of patient identifying data. Data repositories must:</w:t>
      </w:r>
    </w:p>
    <w:p w:rsidR="00BE2960" w:rsidRPr="005855A5" w:rsidRDefault="00BE2960" w:rsidP="000504B6">
      <w:pPr>
        <w:pStyle w:val="ListParagraph"/>
        <w:numPr>
          <w:ilvl w:val="0"/>
          <w:numId w:val="31"/>
        </w:numPr>
        <w:ind w:left="2160"/>
        <w:contextualSpacing w:val="0"/>
        <w:jc w:val="both"/>
        <w:rPr>
          <w:rFonts w:ascii="Times New Roman" w:hAnsi="Times New Roman"/>
          <w:sz w:val="24"/>
          <w:shd w:val="clear" w:color="auto" w:fill="FFFFFF"/>
        </w:rPr>
      </w:pPr>
      <w:r w:rsidRPr="005855A5">
        <w:rPr>
          <w:rFonts w:ascii="Times New Roman" w:hAnsi="Times New Roman"/>
          <w:sz w:val="24"/>
          <w:shd w:val="clear" w:color="auto" w:fill="FFFFFF"/>
        </w:rPr>
        <w:t>After providing the research</w:t>
      </w:r>
      <w:r w:rsidR="000504B6">
        <w:rPr>
          <w:rFonts w:ascii="Times New Roman" w:hAnsi="Times New Roman"/>
          <w:sz w:val="24"/>
          <w:shd w:val="clear" w:color="auto" w:fill="FFFFFF"/>
        </w:rPr>
        <w:t>er</w:t>
      </w:r>
      <w:r w:rsidRPr="005855A5">
        <w:rPr>
          <w:rFonts w:ascii="Times New Roman" w:hAnsi="Times New Roman"/>
          <w:sz w:val="24"/>
          <w:shd w:val="clear" w:color="auto" w:fill="FFFFFF"/>
        </w:rPr>
        <w:t xml:space="preserve"> with the linked data, destroy or delete the linked data from its records, including sanitizing any associated hard copy or electronic media, to render the patient identifying information non-retrievable</w:t>
      </w:r>
      <w:r w:rsidR="00770A75" w:rsidRPr="005855A5">
        <w:rPr>
          <w:rFonts w:ascii="Times New Roman" w:hAnsi="Times New Roman"/>
          <w:sz w:val="24"/>
          <w:shd w:val="clear" w:color="auto" w:fill="FFFFFF"/>
        </w:rPr>
        <w:t xml:space="preserve">; and </w:t>
      </w:r>
    </w:p>
    <w:p w:rsidR="00066526" w:rsidRPr="005855A5" w:rsidRDefault="000504B6" w:rsidP="000504B6">
      <w:pPr>
        <w:pStyle w:val="ListParagraph"/>
        <w:numPr>
          <w:ilvl w:val="0"/>
          <w:numId w:val="31"/>
        </w:numPr>
        <w:ind w:left="2160"/>
        <w:contextualSpacing w:val="0"/>
        <w:jc w:val="both"/>
        <w:rPr>
          <w:rFonts w:ascii="Times New Roman" w:hAnsi="Times New Roman"/>
          <w:sz w:val="24"/>
          <w:shd w:val="clear" w:color="auto" w:fill="FFFFFF"/>
        </w:rPr>
      </w:pPr>
      <w:r>
        <w:rPr>
          <w:rFonts w:ascii="Times New Roman" w:hAnsi="Times New Roman"/>
          <w:sz w:val="24"/>
          <w:shd w:val="clear" w:color="auto" w:fill="FFFFFF"/>
        </w:rPr>
        <w:t>Ensure that p</w:t>
      </w:r>
      <w:r w:rsidR="00BE2960" w:rsidRPr="005855A5">
        <w:rPr>
          <w:rFonts w:ascii="Times New Roman" w:hAnsi="Times New Roman"/>
          <w:sz w:val="24"/>
          <w:shd w:val="clear" w:color="auto" w:fill="FFFFFF"/>
        </w:rPr>
        <w:t xml:space="preserve">atient identifying information is not provided to law enforcement agencies or officials. </w:t>
      </w:r>
    </w:p>
    <w:p w:rsidR="00273C7E" w:rsidRPr="005855A5" w:rsidRDefault="00273C7E" w:rsidP="00273C7E">
      <w:pPr>
        <w:jc w:val="both"/>
        <w:rPr>
          <w:shd w:val="clear" w:color="auto" w:fill="FFFFFF"/>
        </w:rPr>
      </w:pPr>
    </w:p>
    <w:p w:rsidR="00AB5BF8" w:rsidRPr="005855A5" w:rsidRDefault="00DE5562" w:rsidP="00AB5BF8">
      <w:pPr>
        <w:pStyle w:val="ListParagraph"/>
        <w:numPr>
          <w:ilvl w:val="2"/>
          <w:numId w:val="6"/>
        </w:numPr>
        <w:spacing w:after="0" w:line="240" w:lineRule="auto"/>
        <w:jc w:val="both"/>
        <w:rPr>
          <w:rFonts w:ascii="Times New Roman" w:hAnsi="Times New Roman"/>
          <w:sz w:val="24"/>
          <w:u w:val="single"/>
        </w:rPr>
      </w:pPr>
      <w:r w:rsidRPr="005855A5">
        <w:rPr>
          <w:rFonts w:ascii="Times New Roman" w:hAnsi="Times New Roman"/>
          <w:b/>
          <w:sz w:val="24"/>
        </w:rPr>
        <w:t>Other special rules</w:t>
      </w:r>
      <w:r w:rsidR="003D170A" w:rsidRPr="005855A5">
        <w:rPr>
          <w:rFonts w:ascii="Times New Roman" w:hAnsi="Times New Roman"/>
          <w:b/>
          <w:sz w:val="24"/>
        </w:rPr>
        <w:t>:  Psychotherapy n</w:t>
      </w:r>
      <w:r w:rsidRPr="005855A5">
        <w:rPr>
          <w:rFonts w:ascii="Times New Roman" w:hAnsi="Times New Roman"/>
          <w:b/>
          <w:sz w:val="24"/>
        </w:rPr>
        <w:t>otes</w:t>
      </w:r>
    </w:p>
    <w:p w:rsidR="00AB5BF8" w:rsidRPr="005855A5" w:rsidRDefault="00AB5BF8" w:rsidP="00AB5BF8">
      <w:pPr>
        <w:contextualSpacing/>
        <w:jc w:val="both"/>
        <w:rPr>
          <w:b/>
        </w:rPr>
      </w:pPr>
    </w:p>
    <w:p w:rsidR="00AB5BF8" w:rsidRPr="005855A5" w:rsidRDefault="007318A8" w:rsidP="00AB5BF8">
      <w:pPr>
        <w:ind w:left="720"/>
        <w:contextualSpacing/>
        <w:jc w:val="both"/>
      </w:pPr>
      <w:r w:rsidRPr="005855A5">
        <w:t xml:space="preserve">Certain types of </w:t>
      </w:r>
      <w:r w:rsidR="003D170A" w:rsidRPr="005855A5">
        <w:t xml:space="preserve">particularly sensitive </w:t>
      </w:r>
      <w:r w:rsidRPr="005855A5">
        <w:t>PHI may be subject to special rules.  For example, e</w:t>
      </w:r>
      <w:r w:rsidR="00AB5BF8" w:rsidRPr="005855A5">
        <w:t xml:space="preserve">xcept as provided in 45 C.F.R. § 164.508(a)(2), </w:t>
      </w:r>
      <w:r w:rsidR="00240441" w:rsidRPr="005855A5">
        <w:t>[</w:t>
      </w:r>
      <w:r w:rsidR="00240441" w:rsidRPr="005855A5">
        <w:rPr>
          <w:i/>
        </w:rPr>
        <w:t>Organization</w:t>
      </w:r>
      <w:r w:rsidR="00240441" w:rsidRPr="005855A5">
        <w:t>]</w:t>
      </w:r>
      <w:r w:rsidR="00AB5BF8" w:rsidRPr="005855A5">
        <w:t xml:space="preserve"> may not use or disclose psychotherapy notes without the patient’s authorization</w:t>
      </w:r>
      <w:r w:rsidR="00DE5562" w:rsidRPr="005855A5">
        <w:t>.</w:t>
      </w:r>
      <w:r w:rsidR="009F50C8" w:rsidRPr="005855A5">
        <w:t xml:space="preserve"> This means that </w:t>
      </w:r>
      <w:r w:rsidR="00240441" w:rsidRPr="005855A5">
        <w:t>[</w:t>
      </w:r>
      <w:r w:rsidR="00240441" w:rsidRPr="005855A5">
        <w:rPr>
          <w:i/>
        </w:rPr>
        <w:t>Organization</w:t>
      </w:r>
      <w:r w:rsidR="00240441" w:rsidRPr="005855A5">
        <w:t>]</w:t>
      </w:r>
      <w:r w:rsidR="009F50C8" w:rsidRPr="005855A5">
        <w:rPr>
          <w:i/>
        </w:rPr>
        <w:t xml:space="preserve"> </w:t>
      </w:r>
      <w:r w:rsidR="009F50C8" w:rsidRPr="005855A5">
        <w:t>would not be permitted to rely on the exceptions to authorization described in Section I.B.4 to use/disclose psy</w:t>
      </w:r>
      <w:r w:rsidR="00240441" w:rsidRPr="005855A5">
        <w:t xml:space="preserve">chotherapy notes for research. </w:t>
      </w:r>
      <w:r w:rsidR="009F50C8" w:rsidRPr="005855A5">
        <w:t xml:space="preserve">Rather, </w:t>
      </w:r>
      <w:r w:rsidR="00240441" w:rsidRPr="005855A5">
        <w:t>[</w:t>
      </w:r>
      <w:r w:rsidR="00240441" w:rsidRPr="005855A5">
        <w:rPr>
          <w:i/>
        </w:rPr>
        <w:t>Organization</w:t>
      </w:r>
      <w:r w:rsidR="00240441" w:rsidRPr="005855A5">
        <w:t>]</w:t>
      </w:r>
      <w:r w:rsidR="009F50C8" w:rsidRPr="005855A5">
        <w:rPr>
          <w:i/>
        </w:rPr>
        <w:t xml:space="preserve"> </w:t>
      </w:r>
      <w:r w:rsidR="009F50C8" w:rsidRPr="005855A5">
        <w:t>would need to obtain the appropriate type of authorization for a use/disclosure of psychotherapy notes for research.</w:t>
      </w:r>
      <w:r w:rsidR="002543DF" w:rsidRPr="005855A5">
        <w:t xml:space="preserve">  </w:t>
      </w:r>
    </w:p>
    <w:p w:rsidR="00AB5BF8" w:rsidRPr="005855A5" w:rsidRDefault="00AB5BF8" w:rsidP="00B75DDD">
      <w:pPr>
        <w:contextualSpacing/>
        <w:jc w:val="both"/>
        <w:rPr>
          <w:b/>
        </w:rPr>
      </w:pPr>
    </w:p>
    <w:p w:rsidR="00A12036" w:rsidRPr="005855A5" w:rsidRDefault="00134A99" w:rsidP="00A12036">
      <w:pPr>
        <w:pStyle w:val="ListParagraph"/>
        <w:numPr>
          <w:ilvl w:val="2"/>
          <w:numId w:val="6"/>
        </w:numPr>
        <w:spacing w:after="0" w:line="240" w:lineRule="auto"/>
        <w:jc w:val="both"/>
        <w:rPr>
          <w:rFonts w:ascii="Times New Roman" w:hAnsi="Times New Roman"/>
          <w:sz w:val="24"/>
          <w:u w:val="single"/>
        </w:rPr>
      </w:pPr>
      <w:bookmarkStart w:id="8" w:name="_Ref471119867"/>
      <w:r w:rsidRPr="005855A5">
        <w:rPr>
          <w:rFonts w:ascii="Times New Roman" w:hAnsi="Times New Roman"/>
          <w:b/>
          <w:sz w:val="24"/>
        </w:rPr>
        <w:t>Limited d</w:t>
      </w:r>
      <w:r w:rsidR="00DE5562" w:rsidRPr="005855A5">
        <w:rPr>
          <w:rFonts w:ascii="Times New Roman" w:hAnsi="Times New Roman"/>
          <w:b/>
          <w:sz w:val="24"/>
        </w:rPr>
        <w:t xml:space="preserve">ata </w:t>
      </w:r>
      <w:r w:rsidRPr="005855A5">
        <w:rPr>
          <w:rFonts w:ascii="Times New Roman" w:hAnsi="Times New Roman"/>
          <w:b/>
          <w:sz w:val="24"/>
        </w:rPr>
        <w:t>s</w:t>
      </w:r>
      <w:r w:rsidR="00DE5562" w:rsidRPr="005855A5">
        <w:rPr>
          <w:rFonts w:ascii="Times New Roman" w:hAnsi="Times New Roman"/>
          <w:b/>
          <w:sz w:val="24"/>
        </w:rPr>
        <w:t xml:space="preserve">et </w:t>
      </w:r>
      <w:r w:rsidRPr="005855A5">
        <w:rPr>
          <w:rFonts w:ascii="Times New Roman" w:hAnsi="Times New Roman"/>
          <w:b/>
          <w:sz w:val="24"/>
        </w:rPr>
        <w:t>and de-identified health information</w:t>
      </w:r>
      <w:bookmarkEnd w:id="8"/>
      <w:r w:rsidRPr="005855A5">
        <w:rPr>
          <w:rFonts w:ascii="Times New Roman" w:hAnsi="Times New Roman"/>
          <w:b/>
          <w:sz w:val="24"/>
        </w:rPr>
        <w:t xml:space="preserve">  </w:t>
      </w:r>
    </w:p>
    <w:p w:rsidR="009F5857" w:rsidRPr="005855A5" w:rsidRDefault="009F5857" w:rsidP="009F5857">
      <w:pPr>
        <w:pStyle w:val="ListParagraph"/>
        <w:spacing w:after="0" w:line="240" w:lineRule="auto"/>
        <w:ind w:left="1080"/>
        <w:jc w:val="both"/>
        <w:rPr>
          <w:rFonts w:ascii="Times New Roman" w:hAnsi="Times New Roman"/>
          <w:sz w:val="24"/>
          <w:u w:val="single"/>
        </w:rPr>
      </w:pPr>
    </w:p>
    <w:p w:rsidR="009F5857" w:rsidRPr="005855A5" w:rsidRDefault="009F5857" w:rsidP="009F5857">
      <w:pPr>
        <w:pStyle w:val="ListParagraph"/>
        <w:numPr>
          <w:ilvl w:val="0"/>
          <w:numId w:val="17"/>
        </w:numPr>
        <w:spacing w:after="0" w:line="240" w:lineRule="auto"/>
        <w:jc w:val="both"/>
        <w:rPr>
          <w:rFonts w:ascii="Times New Roman" w:hAnsi="Times New Roman"/>
          <w:sz w:val="24"/>
        </w:rPr>
      </w:pPr>
      <w:r w:rsidRPr="005855A5">
        <w:rPr>
          <w:rFonts w:ascii="Times New Roman" w:hAnsi="Times New Roman"/>
          <w:sz w:val="24"/>
        </w:rPr>
        <w:t xml:space="preserve">If consistent with Minnesota law and this section,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sz w:val="24"/>
        </w:rPr>
        <w:t xml:space="preserve"> may use or disclose a “limited data set” for research purposes.  </w:t>
      </w:r>
      <w:r w:rsidR="00933D07" w:rsidRPr="005855A5">
        <w:rPr>
          <w:rFonts w:ascii="Times New Roman" w:hAnsi="Times New Roman"/>
          <w:sz w:val="24"/>
        </w:rPr>
        <w:t xml:space="preserve">A </w:t>
      </w:r>
      <w:r w:rsidRPr="005855A5">
        <w:rPr>
          <w:rFonts w:ascii="Times New Roman" w:hAnsi="Times New Roman"/>
          <w:sz w:val="24"/>
        </w:rPr>
        <w:t>“</w:t>
      </w:r>
      <w:r w:rsidR="00691D1C" w:rsidRPr="005855A5">
        <w:rPr>
          <w:rFonts w:ascii="Times New Roman" w:hAnsi="Times New Roman"/>
          <w:sz w:val="24"/>
        </w:rPr>
        <w:t>l</w:t>
      </w:r>
      <w:r w:rsidRPr="005855A5">
        <w:rPr>
          <w:rFonts w:ascii="Times New Roman" w:hAnsi="Times New Roman"/>
          <w:sz w:val="24"/>
        </w:rPr>
        <w:t xml:space="preserve">imited data set” is defined in 45 C.F.R. § 164.514(e)(2) as PHI which excludes certain direct identifiers.  Disclosures of a limited data set must be pursuant to a data use agreement substantially similar to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 xml:space="preserve">]’s template data use agreement. </w:t>
      </w:r>
      <w:r w:rsidR="00933D07" w:rsidRPr="005855A5">
        <w:rPr>
          <w:rFonts w:ascii="Times New Roman" w:hAnsi="Times New Roman"/>
          <w:i/>
          <w:sz w:val="24"/>
        </w:rPr>
        <w:t xml:space="preserve">See </w:t>
      </w:r>
      <w:r w:rsidR="00933D07" w:rsidRPr="005855A5">
        <w:rPr>
          <w:rFonts w:ascii="Times New Roman" w:hAnsi="Times New Roman"/>
          <w:sz w:val="24"/>
        </w:rPr>
        <w:t>policy number [</w:t>
      </w:r>
      <w:r w:rsidR="00933D07" w:rsidRPr="005855A5">
        <w:rPr>
          <w:rFonts w:ascii="Times New Roman" w:hAnsi="Times New Roman"/>
          <w:i/>
          <w:sz w:val="24"/>
        </w:rPr>
        <w:t>Insert</w:t>
      </w:r>
      <w:r w:rsidR="00933D07" w:rsidRPr="005855A5">
        <w:rPr>
          <w:rFonts w:ascii="Times New Roman" w:hAnsi="Times New Roman"/>
          <w:sz w:val="24"/>
        </w:rPr>
        <w:t>], Template Data Use Agreement.</w:t>
      </w:r>
      <w:r w:rsidR="003C5FCC" w:rsidRPr="005855A5">
        <w:rPr>
          <w:rFonts w:ascii="Times New Roman" w:hAnsi="Times New Roman"/>
          <w:sz w:val="24"/>
        </w:rPr>
        <w:t xml:space="preserve">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003C5FCC" w:rsidRPr="005855A5">
        <w:rPr>
          <w:rFonts w:ascii="Times New Roman" w:hAnsi="Times New Roman"/>
          <w:i/>
          <w:sz w:val="24"/>
        </w:rPr>
        <w:t xml:space="preserve"> </w:t>
      </w:r>
      <w:r w:rsidR="003C5FCC" w:rsidRPr="005855A5">
        <w:rPr>
          <w:rFonts w:ascii="Times New Roman" w:hAnsi="Times New Roman"/>
          <w:sz w:val="24"/>
        </w:rPr>
        <w:t>is not required to obtain HIPAA authorization for uses and disclosures of limited data sets that meet the requirements of 45 C.F.R. § 164.514(e).</w:t>
      </w:r>
      <w:r w:rsidR="005B1B33" w:rsidRPr="005855A5">
        <w:rPr>
          <w:rFonts w:ascii="Times New Roman" w:hAnsi="Times New Roman"/>
          <w:sz w:val="24"/>
        </w:rPr>
        <w:t xml:space="preserve">  </w:t>
      </w:r>
    </w:p>
    <w:p w:rsidR="009F5857" w:rsidRPr="005855A5" w:rsidRDefault="009F5857" w:rsidP="009F5857">
      <w:pPr>
        <w:pStyle w:val="ListParagraph"/>
        <w:spacing w:after="0" w:line="240" w:lineRule="auto"/>
        <w:ind w:left="1440"/>
        <w:jc w:val="both"/>
        <w:rPr>
          <w:rFonts w:ascii="Times New Roman" w:hAnsi="Times New Roman"/>
          <w:sz w:val="24"/>
        </w:rPr>
      </w:pPr>
    </w:p>
    <w:p w:rsidR="009F5857" w:rsidRPr="005855A5" w:rsidRDefault="009F5857" w:rsidP="00D8405C">
      <w:pPr>
        <w:pStyle w:val="ListParagraph"/>
        <w:numPr>
          <w:ilvl w:val="0"/>
          <w:numId w:val="17"/>
        </w:numPr>
        <w:spacing w:after="0" w:line="240" w:lineRule="auto"/>
        <w:jc w:val="both"/>
        <w:rPr>
          <w:rFonts w:ascii="Times New Roman" w:hAnsi="Times New Roman"/>
          <w:sz w:val="24"/>
        </w:rPr>
      </w:pPr>
      <w:r w:rsidRPr="005855A5">
        <w:rPr>
          <w:rFonts w:ascii="Times New Roman" w:hAnsi="Times New Roman"/>
          <w:sz w:val="24"/>
        </w:rPr>
        <w:t xml:space="preserve">If consistent with Minnesota law,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sz w:val="24"/>
        </w:rPr>
        <w:t xml:space="preserve"> may use or disclose information that </w:t>
      </w:r>
      <w:r w:rsidR="005B1B33" w:rsidRPr="005855A5">
        <w:rPr>
          <w:rFonts w:ascii="Times New Roman" w:hAnsi="Times New Roman"/>
          <w:sz w:val="24"/>
        </w:rPr>
        <w:t xml:space="preserve">qualifies as “de-identified” information, as </w:t>
      </w:r>
      <w:r w:rsidRPr="005855A5">
        <w:rPr>
          <w:rFonts w:ascii="Times New Roman" w:hAnsi="Times New Roman"/>
          <w:sz w:val="24"/>
        </w:rPr>
        <w:t>provided in 45</w:t>
      </w:r>
      <w:r w:rsidR="00691D1C" w:rsidRPr="005855A5">
        <w:rPr>
          <w:rFonts w:ascii="Times New Roman" w:hAnsi="Times New Roman"/>
          <w:sz w:val="24"/>
        </w:rPr>
        <w:t> </w:t>
      </w:r>
      <w:r w:rsidRPr="005855A5">
        <w:rPr>
          <w:rFonts w:ascii="Times New Roman" w:hAnsi="Times New Roman"/>
          <w:sz w:val="24"/>
        </w:rPr>
        <w:t>C.F.R.</w:t>
      </w:r>
      <w:r w:rsidR="00691D1C" w:rsidRPr="005855A5">
        <w:rPr>
          <w:rFonts w:ascii="Times New Roman" w:hAnsi="Times New Roman"/>
          <w:sz w:val="24"/>
        </w:rPr>
        <w:t> </w:t>
      </w:r>
      <w:r w:rsidRPr="005855A5">
        <w:rPr>
          <w:rFonts w:ascii="Times New Roman" w:hAnsi="Times New Roman"/>
          <w:sz w:val="24"/>
        </w:rPr>
        <w:t>§</w:t>
      </w:r>
      <w:r w:rsidR="00691D1C" w:rsidRPr="005855A5">
        <w:rPr>
          <w:rFonts w:ascii="Times New Roman" w:hAnsi="Times New Roman"/>
          <w:sz w:val="24"/>
        </w:rPr>
        <w:t> </w:t>
      </w:r>
      <w:r w:rsidR="00240441" w:rsidRPr="005855A5">
        <w:rPr>
          <w:rFonts w:ascii="Times New Roman" w:hAnsi="Times New Roman"/>
          <w:sz w:val="24"/>
        </w:rPr>
        <w:t>164.514(a)-(c). [</w:t>
      </w:r>
      <w:r w:rsidR="00240441" w:rsidRPr="005855A5">
        <w:rPr>
          <w:rFonts w:ascii="Times New Roman" w:hAnsi="Times New Roman"/>
          <w:i/>
          <w:sz w:val="24"/>
        </w:rPr>
        <w:t>Organization</w:t>
      </w:r>
      <w:r w:rsidR="00240441" w:rsidRPr="005855A5">
        <w:rPr>
          <w:rFonts w:ascii="Times New Roman" w:hAnsi="Times New Roman"/>
          <w:sz w:val="24"/>
        </w:rPr>
        <w:t>]</w:t>
      </w:r>
      <w:r w:rsidR="00D8405C" w:rsidRPr="005855A5">
        <w:rPr>
          <w:rFonts w:ascii="Times New Roman" w:hAnsi="Times New Roman"/>
          <w:sz w:val="24"/>
        </w:rPr>
        <w:t xml:space="preserve"> is not required to obtain HIPAA authorization for uses and disclosures of de-identified information that meets the requirements of 45 C.F.R. § 164.514(a)</w:t>
      </w:r>
      <w:r w:rsidR="00691D1C" w:rsidRPr="005855A5">
        <w:rPr>
          <w:rFonts w:ascii="Times New Roman" w:hAnsi="Times New Roman"/>
          <w:sz w:val="24"/>
        </w:rPr>
        <w:t>–</w:t>
      </w:r>
      <w:r w:rsidR="00D8405C" w:rsidRPr="005855A5">
        <w:rPr>
          <w:rFonts w:ascii="Times New Roman" w:hAnsi="Times New Roman"/>
          <w:sz w:val="24"/>
        </w:rPr>
        <w:t>(c).</w:t>
      </w:r>
    </w:p>
    <w:p w:rsidR="009F5857" w:rsidRPr="005855A5" w:rsidRDefault="009F5857" w:rsidP="009F5857">
      <w:pPr>
        <w:contextualSpacing/>
        <w:jc w:val="both"/>
      </w:pPr>
    </w:p>
    <w:p w:rsidR="0097736E" w:rsidRPr="005855A5" w:rsidRDefault="009F5857" w:rsidP="009F5857">
      <w:pPr>
        <w:pStyle w:val="ListParagraph"/>
        <w:shd w:val="clear" w:color="auto" w:fill="D9D9D9" w:themeFill="background1" w:themeFillShade="D9"/>
        <w:spacing w:after="0" w:line="240" w:lineRule="auto"/>
        <w:contextualSpacing w:val="0"/>
        <w:jc w:val="both"/>
        <w:rPr>
          <w:rFonts w:ascii="Times New Roman" w:hAnsi="Times New Roman"/>
          <w:b/>
          <w:sz w:val="24"/>
        </w:rPr>
      </w:pPr>
      <w:r w:rsidRPr="005855A5">
        <w:rPr>
          <w:rFonts w:ascii="Times New Roman" w:hAnsi="Times New Roman"/>
          <w:b/>
          <w:sz w:val="24"/>
          <w:u w:val="single"/>
        </w:rPr>
        <w:lastRenderedPageBreak/>
        <w:t>Minnesota Law</w:t>
      </w:r>
      <w:r w:rsidRPr="005855A5">
        <w:rPr>
          <w:rFonts w:ascii="Times New Roman" w:hAnsi="Times New Roman"/>
          <w:b/>
          <w:sz w:val="24"/>
        </w:rPr>
        <w:t xml:space="preserve">.  </w:t>
      </w:r>
      <w:r w:rsidR="00691D1C" w:rsidRPr="005855A5">
        <w:rPr>
          <w:rFonts w:ascii="Times New Roman" w:hAnsi="Times New Roman"/>
          <w:b/>
          <w:sz w:val="24"/>
        </w:rPr>
        <w:t>A l</w:t>
      </w:r>
      <w:r w:rsidR="00691D1C" w:rsidRPr="005855A5">
        <w:rPr>
          <w:rFonts w:ascii="Times New Roman" w:hAnsi="Times New Roman"/>
          <w:b/>
          <w:bCs/>
          <w:sz w:val="24"/>
        </w:rPr>
        <w:t>imited d</w:t>
      </w:r>
      <w:r w:rsidR="003C5FCC" w:rsidRPr="005855A5">
        <w:rPr>
          <w:rFonts w:ascii="Times New Roman" w:hAnsi="Times New Roman"/>
          <w:b/>
          <w:bCs/>
          <w:sz w:val="24"/>
        </w:rPr>
        <w:t xml:space="preserve">ata </w:t>
      </w:r>
      <w:r w:rsidR="00691D1C" w:rsidRPr="005855A5">
        <w:rPr>
          <w:rFonts w:ascii="Times New Roman" w:hAnsi="Times New Roman"/>
          <w:b/>
          <w:bCs/>
          <w:sz w:val="24"/>
        </w:rPr>
        <w:t>s</w:t>
      </w:r>
      <w:r w:rsidR="003C5FCC" w:rsidRPr="005855A5">
        <w:rPr>
          <w:rFonts w:ascii="Times New Roman" w:hAnsi="Times New Roman"/>
          <w:b/>
          <w:bCs/>
          <w:sz w:val="24"/>
        </w:rPr>
        <w:t>et, although devoid of direct identifiers, is still PHI and arguably would still qualify as “health records” under the MHRA.  De-</w:t>
      </w:r>
      <w:r w:rsidRPr="005855A5">
        <w:rPr>
          <w:rFonts w:ascii="Times New Roman" w:hAnsi="Times New Roman"/>
          <w:b/>
          <w:bCs/>
          <w:sz w:val="24"/>
        </w:rPr>
        <w:t>identified i</w:t>
      </w:r>
      <w:r w:rsidR="003C5FCC" w:rsidRPr="005855A5">
        <w:rPr>
          <w:rFonts w:ascii="Times New Roman" w:hAnsi="Times New Roman"/>
          <w:b/>
          <w:bCs/>
          <w:sz w:val="24"/>
        </w:rPr>
        <w:t>nformation likely does not qualify as</w:t>
      </w:r>
      <w:r w:rsidRPr="005855A5">
        <w:rPr>
          <w:rFonts w:ascii="Times New Roman" w:hAnsi="Times New Roman"/>
          <w:b/>
          <w:bCs/>
          <w:sz w:val="24"/>
        </w:rPr>
        <w:t xml:space="preserve"> “health records” under the MHRA</w:t>
      </w:r>
      <w:r w:rsidRPr="005855A5">
        <w:rPr>
          <w:rFonts w:ascii="Times New Roman" w:hAnsi="Times New Roman"/>
          <w:b/>
          <w:sz w:val="24"/>
        </w:rPr>
        <w:t>.  Minnesota law generally requires [</w:t>
      </w:r>
      <w:r w:rsidRPr="005855A5">
        <w:rPr>
          <w:rFonts w:ascii="Times New Roman" w:hAnsi="Times New Roman"/>
          <w:b/>
          <w:i/>
          <w:sz w:val="24"/>
        </w:rPr>
        <w:t>Organization</w:t>
      </w:r>
      <w:r w:rsidRPr="005855A5">
        <w:rPr>
          <w:rFonts w:ascii="Times New Roman" w:hAnsi="Times New Roman"/>
          <w:b/>
          <w:sz w:val="24"/>
        </w:rPr>
        <w:t>] to obtain signed and dated patient consent pr</w:t>
      </w:r>
      <w:r w:rsidR="00612534" w:rsidRPr="005855A5">
        <w:rPr>
          <w:rFonts w:ascii="Times New Roman" w:hAnsi="Times New Roman"/>
          <w:b/>
          <w:sz w:val="24"/>
        </w:rPr>
        <w:t xml:space="preserve">ior to releasing health records and, </w:t>
      </w:r>
      <w:r w:rsidR="00C84406" w:rsidRPr="005855A5">
        <w:rPr>
          <w:rFonts w:ascii="Times New Roman" w:hAnsi="Times New Roman"/>
          <w:b/>
          <w:sz w:val="24"/>
        </w:rPr>
        <w:t xml:space="preserve">as </w:t>
      </w:r>
      <w:r w:rsidR="00612534" w:rsidRPr="005855A5">
        <w:rPr>
          <w:rFonts w:ascii="Times New Roman" w:hAnsi="Times New Roman"/>
          <w:b/>
          <w:sz w:val="24"/>
        </w:rPr>
        <w:t>discussed in Section I.B.5, specific requirements exist for disclosures of health records t</w:t>
      </w:r>
      <w:r w:rsidR="00744138" w:rsidRPr="005855A5">
        <w:rPr>
          <w:rFonts w:ascii="Times New Roman" w:hAnsi="Times New Roman"/>
          <w:b/>
          <w:sz w:val="24"/>
        </w:rPr>
        <w:t>o external researchers</w:t>
      </w:r>
      <w:r w:rsidR="00612534" w:rsidRPr="005855A5">
        <w:rPr>
          <w:rFonts w:ascii="Times New Roman" w:hAnsi="Times New Roman"/>
          <w:b/>
          <w:sz w:val="24"/>
        </w:rPr>
        <w:t xml:space="preserve">. </w:t>
      </w:r>
      <w:r w:rsidR="00744138" w:rsidRPr="005855A5">
        <w:rPr>
          <w:rFonts w:ascii="Times New Roman" w:hAnsi="Times New Roman"/>
          <w:b/>
          <w:sz w:val="24"/>
        </w:rPr>
        <w:t xml:space="preserve"> </w:t>
      </w:r>
      <w:r w:rsidR="0097736E" w:rsidRPr="005855A5">
        <w:rPr>
          <w:rFonts w:ascii="Times New Roman" w:hAnsi="Times New Roman"/>
          <w:b/>
          <w:sz w:val="24"/>
        </w:rPr>
        <w:t>A consent that meets the requirements of Section I.B.5 would be sufficient to establish consent to release a limited data set for research purposes.</w:t>
      </w:r>
    </w:p>
    <w:p w:rsidR="009F5857" w:rsidRPr="005855A5" w:rsidRDefault="009F5857" w:rsidP="009F5857">
      <w:pPr>
        <w:pStyle w:val="ListParagraph"/>
        <w:spacing w:after="0" w:line="240" w:lineRule="auto"/>
        <w:ind w:left="1080"/>
        <w:jc w:val="both"/>
        <w:rPr>
          <w:rFonts w:ascii="Times New Roman" w:hAnsi="Times New Roman"/>
          <w:sz w:val="24"/>
          <w:u w:val="single"/>
        </w:rPr>
      </w:pPr>
    </w:p>
    <w:p w:rsidR="009F5857" w:rsidRPr="005855A5" w:rsidRDefault="009F5857" w:rsidP="00A12036">
      <w:pPr>
        <w:pStyle w:val="ListParagraph"/>
        <w:numPr>
          <w:ilvl w:val="2"/>
          <w:numId w:val="6"/>
        </w:numPr>
        <w:spacing w:after="0" w:line="240" w:lineRule="auto"/>
        <w:jc w:val="both"/>
        <w:rPr>
          <w:rFonts w:ascii="Times New Roman" w:hAnsi="Times New Roman"/>
          <w:sz w:val="24"/>
          <w:u w:val="single"/>
        </w:rPr>
      </w:pPr>
      <w:bookmarkStart w:id="9" w:name="_Ref473811093"/>
      <w:r w:rsidRPr="005855A5">
        <w:rPr>
          <w:rFonts w:ascii="Times New Roman" w:hAnsi="Times New Roman"/>
          <w:b/>
          <w:sz w:val="24"/>
        </w:rPr>
        <w:t>Other considerations.</w:t>
      </w:r>
      <w:bookmarkEnd w:id="9"/>
    </w:p>
    <w:p w:rsidR="00AB5BF8" w:rsidRPr="005855A5" w:rsidRDefault="00AB5BF8" w:rsidP="00B75DDD">
      <w:pPr>
        <w:contextualSpacing/>
        <w:jc w:val="both"/>
      </w:pPr>
    </w:p>
    <w:p w:rsidR="009F5857" w:rsidRPr="005855A5" w:rsidRDefault="00395E1C" w:rsidP="00347344">
      <w:pPr>
        <w:ind w:left="720"/>
        <w:contextualSpacing/>
        <w:jc w:val="both"/>
      </w:pPr>
      <w:r w:rsidRPr="005855A5">
        <w:t xml:space="preserve">There are a number of other federal guidelines that may interact with the privacy requirements described in this </w:t>
      </w:r>
      <w:r w:rsidR="00354D45" w:rsidRPr="005855A5">
        <w:t>policy</w:t>
      </w:r>
      <w:r w:rsidR="00F37D0F" w:rsidRPr="005855A5">
        <w:t xml:space="preserve">, depending on how </w:t>
      </w:r>
      <w:r w:rsidR="00240441" w:rsidRPr="005855A5">
        <w:t>[</w:t>
      </w:r>
      <w:r w:rsidR="00240441" w:rsidRPr="005855A5">
        <w:rPr>
          <w:i/>
        </w:rPr>
        <w:t>Organization</w:t>
      </w:r>
      <w:r w:rsidR="00240441" w:rsidRPr="005855A5">
        <w:t>]</w:t>
      </w:r>
      <w:r w:rsidR="00F37D0F" w:rsidRPr="005855A5">
        <w:t xml:space="preserve"> operates</w:t>
      </w:r>
      <w:r w:rsidR="00240441" w:rsidRPr="005855A5">
        <w:t>.</w:t>
      </w:r>
      <w:r w:rsidRPr="005855A5">
        <w:t xml:space="preserve"> For example, the U.S. Department of Health and Human Services “Common Rule” (</w:t>
      </w:r>
      <w:r w:rsidR="001763D1" w:rsidRPr="005855A5">
        <w:rPr>
          <w:i/>
        </w:rPr>
        <w:t xml:space="preserve">See </w:t>
      </w:r>
      <w:r w:rsidRPr="005855A5">
        <w:t xml:space="preserve">45 C.F.R. Part 46) </w:t>
      </w:r>
      <w:r w:rsidR="001763D1" w:rsidRPr="005855A5">
        <w:t>outlines standards for the protection of human subjects in federal</w:t>
      </w:r>
      <w:r w:rsidR="00617FA1" w:rsidRPr="005855A5">
        <w:t>ly</w:t>
      </w:r>
      <w:r w:rsidR="00240441" w:rsidRPr="005855A5">
        <w:t xml:space="preserve"> funded research.</w:t>
      </w:r>
      <w:r w:rsidR="001763D1" w:rsidRPr="005855A5">
        <w:t xml:space="preserve"> Likewise, </w:t>
      </w:r>
      <w:r w:rsidR="000C288B" w:rsidRPr="005855A5">
        <w:t xml:space="preserve">U.S. Food and Drug Administration </w:t>
      </w:r>
      <w:r w:rsidR="00347344" w:rsidRPr="005855A5">
        <w:t xml:space="preserve">regulations set forth certain </w:t>
      </w:r>
      <w:r w:rsidR="001763D1" w:rsidRPr="005855A5">
        <w:t xml:space="preserve">requirements for human research involving FDA-regulated products </w:t>
      </w:r>
      <w:r w:rsidR="00347344" w:rsidRPr="005855A5">
        <w:t>(</w:t>
      </w:r>
      <w:r w:rsidR="00347344" w:rsidRPr="005855A5">
        <w:rPr>
          <w:i/>
        </w:rPr>
        <w:t xml:space="preserve">See </w:t>
      </w:r>
      <w:r w:rsidR="00240441" w:rsidRPr="005855A5">
        <w:t xml:space="preserve">21 C.F.R. Parts 50, 56). </w:t>
      </w:r>
      <w:r w:rsidR="00347344" w:rsidRPr="005855A5">
        <w:t xml:space="preserve">These regulations impose their own standards related to research, including the type of </w:t>
      </w:r>
      <w:r w:rsidR="00FB6E76" w:rsidRPr="005855A5">
        <w:t xml:space="preserve">patient </w:t>
      </w:r>
      <w:r w:rsidR="00347344" w:rsidRPr="005855A5">
        <w:t>permission necessary for research and alternatives when patie</w:t>
      </w:r>
      <w:r w:rsidR="00240441" w:rsidRPr="005855A5">
        <w:t>nt permission is not available.</w:t>
      </w:r>
      <w:r w:rsidR="00347344" w:rsidRPr="005855A5">
        <w:t xml:space="preserve"> </w:t>
      </w:r>
      <w:r w:rsidR="00BD42FA" w:rsidRPr="005855A5">
        <w:t>A discussion of these guidelines is b</w:t>
      </w:r>
      <w:r w:rsidR="00240441" w:rsidRPr="005855A5">
        <w:t>eyond the scope of this policy.</w:t>
      </w:r>
      <w:r w:rsidR="00BD42FA" w:rsidRPr="005855A5">
        <w:t xml:space="preserve"> However, for </w:t>
      </w:r>
      <w:r w:rsidR="000C288B" w:rsidRPr="005855A5">
        <w:t xml:space="preserve">helpful tools to use in understanding how HIPAA relates to these other federal laws, please see: </w:t>
      </w:r>
      <w:hyperlink r:id="rId10" w:history="1">
        <w:r w:rsidR="000C288B" w:rsidRPr="005855A5">
          <w:rPr>
            <w:rStyle w:val="Hyperlink"/>
            <w:color w:val="auto"/>
          </w:rPr>
          <w:t>https://privacyruleandresearch.nih.gov/default.asp</w:t>
        </w:r>
      </w:hyperlink>
      <w:r w:rsidR="000C288B" w:rsidRPr="005855A5">
        <w:t xml:space="preserve">. </w:t>
      </w:r>
    </w:p>
    <w:p w:rsidR="00987FC1" w:rsidRPr="005855A5" w:rsidRDefault="00987FC1" w:rsidP="00B75DDD">
      <w:pPr>
        <w:contextualSpacing/>
        <w:jc w:val="both"/>
      </w:pPr>
    </w:p>
    <w:p w:rsidR="002D51C5" w:rsidRPr="005855A5" w:rsidRDefault="002D51C5" w:rsidP="00987FC1">
      <w:pPr>
        <w:pStyle w:val="ListParagraph"/>
        <w:numPr>
          <w:ilvl w:val="0"/>
          <w:numId w:val="6"/>
        </w:numPr>
        <w:spacing w:after="0" w:line="240" w:lineRule="auto"/>
        <w:jc w:val="both"/>
        <w:rPr>
          <w:rFonts w:ascii="Times New Roman" w:hAnsi="Times New Roman"/>
          <w:b/>
          <w:sz w:val="24"/>
          <w:u w:val="single"/>
        </w:rPr>
      </w:pPr>
      <w:r w:rsidRPr="005855A5">
        <w:rPr>
          <w:rFonts w:ascii="Times New Roman" w:hAnsi="Times New Roman"/>
          <w:b/>
          <w:sz w:val="24"/>
          <w:u w:val="single"/>
        </w:rPr>
        <w:t>Procedure:</w:t>
      </w:r>
    </w:p>
    <w:p w:rsidR="002D51C5" w:rsidRPr="005855A5" w:rsidRDefault="002D51C5" w:rsidP="002D51C5">
      <w:pPr>
        <w:pStyle w:val="ListParagraph"/>
        <w:spacing w:after="0" w:line="240" w:lineRule="auto"/>
        <w:ind w:left="360"/>
        <w:jc w:val="both"/>
        <w:rPr>
          <w:rFonts w:ascii="Times New Roman" w:hAnsi="Times New Roman"/>
          <w:sz w:val="24"/>
          <w:u w:val="single"/>
        </w:rPr>
      </w:pPr>
    </w:p>
    <w:p w:rsidR="00341B49" w:rsidRPr="005855A5" w:rsidRDefault="00341B49" w:rsidP="002D51C5">
      <w:pPr>
        <w:pStyle w:val="ListParagraph"/>
        <w:spacing w:after="0" w:line="240" w:lineRule="auto"/>
        <w:ind w:left="360"/>
        <w:jc w:val="both"/>
        <w:rPr>
          <w:rFonts w:ascii="Times New Roman" w:hAnsi="Times New Roman"/>
          <w:sz w:val="24"/>
        </w:rPr>
      </w:pPr>
      <w:r w:rsidRPr="005855A5">
        <w:rPr>
          <w:rFonts w:ascii="Times New Roman" w:hAnsi="Times New Roman"/>
          <w:sz w:val="24"/>
        </w:rPr>
        <w:t xml:space="preserve">Prior to using or disclosing PHI for research,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sz w:val="24"/>
        </w:rPr>
        <w:t xml:space="preserve"> staff should do the following:</w:t>
      </w:r>
    </w:p>
    <w:p w:rsidR="00341B49" w:rsidRPr="005855A5" w:rsidRDefault="00341B49" w:rsidP="002D51C5">
      <w:pPr>
        <w:pStyle w:val="ListParagraph"/>
        <w:spacing w:after="0" w:line="240" w:lineRule="auto"/>
        <w:ind w:left="360"/>
        <w:jc w:val="both"/>
        <w:rPr>
          <w:rFonts w:ascii="Times New Roman" w:hAnsi="Times New Roman"/>
          <w:sz w:val="24"/>
          <w:u w:val="single"/>
        </w:rPr>
      </w:pPr>
    </w:p>
    <w:p w:rsidR="00341B49" w:rsidRPr="005855A5" w:rsidRDefault="00341B49" w:rsidP="002D51C5">
      <w:pPr>
        <w:numPr>
          <w:ilvl w:val="1"/>
          <w:numId w:val="1"/>
        </w:numPr>
        <w:contextualSpacing/>
        <w:jc w:val="both"/>
      </w:pPr>
      <w:r w:rsidRPr="005855A5">
        <w:t xml:space="preserve">Determine whether the information is (1) de-identified information; (2) a limited data set; (3) </w:t>
      </w:r>
      <w:r w:rsidR="00273C7E" w:rsidRPr="005855A5">
        <w:t xml:space="preserve">substance </w:t>
      </w:r>
      <w:r w:rsidR="000504B6">
        <w:t>use</w:t>
      </w:r>
      <w:r w:rsidR="00273C7E" w:rsidRPr="005855A5">
        <w:t xml:space="preserve"> disorder</w:t>
      </w:r>
      <w:r w:rsidRPr="005855A5">
        <w:t xml:space="preserve"> records; (4) psychotherapy notes; or (5) PHI that does not include information </w:t>
      </w:r>
      <w:r w:rsidR="00240441" w:rsidRPr="005855A5">
        <w:t xml:space="preserve">in categories (2), (3) or (4). </w:t>
      </w:r>
      <w:r w:rsidRPr="005855A5">
        <w:t>Follow the procedures for each set forth below:</w:t>
      </w:r>
    </w:p>
    <w:p w:rsidR="00341B49" w:rsidRPr="005855A5" w:rsidRDefault="00341B49" w:rsidP="00341B49">
      <w:pPr>
        <w:ind w:left="720"/>
        <w:contextualSpacing/>
        <w:jc w:val="both"/>
      </w:pPr>
    </w:p>
    <w:p w:rsidR="006165FB" w:rsidRPr="005855A5" w:rsidRDefault="006165FB" w:rsidP="002D51C5">
      <w:pPr>
        <w:numPr>
          <w:ilvl w:val="1"/>
          <w:numId w:val="1"/>
        </w:numPr>
        <w:contextualSpacing/>
        <w:jc w:val="both"/>
      </w:pPr>
      <w:r w:rsidRPr="005855A5">
        <w:t>Note that depending on the scope of the research and the parties involved, other requirements m</w:t>
      </w:r>
      <w:r w:rsidR="00240441" w:rsidRPr="005855A5">
        <w:t>ay apply.</w:t>
      </w:r>
      <w:r w:rsidRPr="005855A5">
        <w:t xml:space="preserve"> For example, if </w:t>
      </w:r>
      <w:r w:rsidRPr="005855A5">
        <w:rPr>
          <w:i/>
        </w:rPr>
        <w:t>[Organization]</w:t>
      </w:r>
      <w:r w:rsidRPr="005855A5">
        <w:t xml:space="preserve"> is using a business associate to </w:t>
      </w:r>
      <w:r w:rsidR="0077004B" w:rsidRPr="005855A5">
        <w:t>create de-identified information</w:t>
      </w:r>
      <w:r w:rsidR="00E94F5E" w:rsidRPr="005855A5">
        <w:t xml:space="preserve"> or a limited data set for use by </w:t>
      </w:r>
      <w:r w:rsidR="00D51850" w:rsidRPr="005855A5">
        <w:t>a third party researcher</w:t>
      </w:r>
      <w:r w:rsidR="0077004B" w:rsidRPr="005855A5">
        <w:t xml:space="preserve">, </w:t>
      </w:r>
      <w:r w:rsidR="00240441" w:rsidRPr="005855A5">
        <w:t>[</w:t>
      </w:r>
      <w:r w:rsidR="00240441" w:rsidRPr="005855A5">
        <w:rPr>
          <w:i/>
        </w:rPr>
        <w:t>Organization</w:t>
      </w:r>
      <w:r w:rsidR="00240441" w:rsidRPr="005855A5">
        <w:t>]’s</w:t>
      </w:r>
      <w:r w:rsidR="0077004B" w:rsidRPr="005855A5">
        <w:rPr>
          <w:i/>
        </w:rPr>
        <w:t xml:space="preserve"> </w:t>
      </w:r>
      <w:r w:rsidR="0077004B" w:rsidRPr="005855A5">
        <w:t xml:space="preserve">business associate agreement with the </w:t>
      </w:r>
      <w:r w:rsidR="00E94F5E" w:rsidRPr="005855A5">
        <w:t xml:space="preserve">business associate </w:t>
      </w:r>
      <w:r w:rsidR="0077004B" w:rsidRPr="005855A5">
        <w:t xml:space="preserve">will need to address </w:t>
      </w:r>
      <w:r w:rsidR="00E94F5E" w:rsidRPr="005855A5">
        <w:t>the de-identification/limited data set.</w:t>
      </w:r>
    </w:p>
    <w:p w:rsidR="006165FB" w:rsidRPr="005855A5" w:rsidRDefault="006165FB" w:rsidP="006165FB">
      <w:pPr>
        <w:ind w:left="720"/>
        <w:contextualSpacing/>
        <w:jc w:val="both"/>
      </w:pPr>
    </w:p>
    <w:p w:rsidR="00341B49" w:rsidRPr="005855A5" w:rsidRDefault="00345F0E" w:rsidP="002D51C5">
      <w:pPr>
        <w:numPr>
          <w:ilvl w:val="1"/>
          <w:numId w:val="1"/>
        </w:numPr>
        <w:contextualSpacing/>
        <w:jc w:val="both"/>
      </w:pPr>
      <w:r w:rsidRPr="005855A5">
        <w:t>D</w:t>
      </w:r>
      <w:r w:rsidR="00341B49" w:rsidRPr="005855A5">
        <w:t xml:space="preserve">e-identified </w:t>
      </w:r>
      <w:r w:rsidRPr="005855A5">
        <w:t>Information</w:t>
      </w:r>
      <w:r w:rsidR="009F092A" w:rsidRPr="005855A5">
        <w:t>:</w:t>
      </w:r>
    </w:p>
    <w:p w:rsidR="00345F0E" w:rsidRPr="005855A5" w:rsidRDefault="00345F0E" w:rsidP="00345F0E">
      <w:pPr>
        <w:ind w:left="720"/>
        <w:contextualSpacing/>
        <w:jc w:val="both"/>
      </w:pPr>
    </w:p>
    <w:p w:rsidR="00345F0E" w:rsidRPr="005855A5" w:rsidRDefault="00345F0E" w:rsidP="00345F0E">
      <w:pPr>
        <w:pStyle w:val="ListParagraph"/>
        <w:numPr>
          <w:ilvl w:val="0"/>
          <w:numId w:val="18"/>
        </w:numPr>
        <w:ind w:left="1080"/>
        <w:jc w:val="both"/>
        <w:rPr>
          <w:rFonts w:ascii="Times New Roman" w:hAnsi="Times New Roman"/>
          <w:sz w:val="24"/>
        </w:rPr>
      </w:pPr>
      <w:r w:rsidRPr="005855A5">
        <w:rPr>
          <w:rFonts w:ascii="Times New Roman" w:hAnsi="Times New Roman"/>
          <w:sz w:val="24"/>
        </w:rPr>
        <w:t xml:space="preserve">Confirm that information meets the definition </w:t>
      </w:r>
      <w:r w:rsidR="009F092A" w:rsidRPr="005855A5">
        <w:rPr>
          <w:rFonts w:ascii="Times New Roman" w:hAnsi="Times New Roman"/>
          <w:sz w:val="24"/>
        </w:rPr>
        <w:t>of de-identified information at 45 C.F.R. § 164.514(b).</w:t>
      </w:r>
    </w:p>
    <w:p w:rsidR="009F092A" w:rsidRPr="005855A5" w:rsidRDefault="009F092A" w:rsidP="009F092A">
      <w:pPr>
        <w:pStyle w:val="ListParagraph"/>
        <w:ind w:left="1080"/>
        <w:jc w:val="both"/>
        <w:rPr>
          <w:rFonts w:ascii="Times New Roman" w:hAnsi="Times New Roman"/>
          <w:sz w:val="24"/>
        </w:rPr>
      </w:pPr>
    </w:p>
    <w:p w:rsidR="00345F0E" w:rsidRPr="005855A5" w:rsidRDefault="009F092A" w:rsidP="009F092A">
      <w:pPr>
        <w:pStyle w:val="ListParagraph"/>
        <w:numPr>
          <w:ilvl w:val="0"/>
          <w:numId w:val="18"/>
        </w:numPr>
        <w:ind w:left="1080"/>
        <w:jc w:val="both"/>
        <w:rPr>
          <w:rFonts w:ascii="Times New Roman" w:hAnsi="Times New Roman"/>
          <w:sz w:val="24"/>
        </w:rPr>
      </w:pPr>
      <w:r w:rsidRPr="005855A5">
        <w:rPr>
          <w:rFonts w:ascii="Times New Roman" w:hAnsi="Times New Roman"/>
          <w:sz w:val="24"/>
        </w:rPr>
        <w:t xml:space="preserve">Confirm that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i/>
          <w:sz w:val="24"/>
        </w:rPr>
        <w:t xml:space="preserve"> </w:t>
      </w:r>
      <w:r w:rsidR="00D2378D" w:rsidRPr="005855A5">
        <w:rPr>
          <w:rFonts w:ascii="Times New Roman" w:hAnsi="Times New Roman"/>
          <w:sz w:val="24"/>
        </w:rPr>
        <w:t>meets HIPAA</w:t>
      </w:r>
      <w:r w:rsidR="00C17132" w:rsidRPr="005855A5">
        <w:rPr>
          <w:rFonts w:ascii="Times New Roman" w:hAnsi="Times New Roman"/>
          <w:sz w:val="24"/>
        </w:rPr>
        <w:t>’s</w:t>
      </w:r>
      <w:r w:rsidR="00D2378D" w:rsidRPr="005855A5">
        <w:rPr>
          <w:rFonts w:ascii="Times New Roman" w:hAnsi="Times New Roman"/>
          <w:sz w:val="24"/>
        </w:rPr>
        <w:t xml:space="preserve"> requirements with respect to re-identification of de-identified information. </w:t>
      </w:r>
    </w:p>
    <w:p w:rsidR="00341B49" w:rsidRPr="005855A5" w:rsidRDefault="00345F0E" w:rsidP="002D51C5">
      <w:pPr>
        <w:numPr>
          <w:ilvl w:val="1"/>
          <w:numId w:val="1"/>
        </w:numPr>
        <w:contextualSpacing/>
        <w:jc w:val="both"/>
      </w:pPr>
      <w:r w:rsidRPr="005855A5">
        <w:lastRenderedPageBreak/>
        <w:t>Limited D</w:t>
      </w:r>
      <w:r w:rsidR="00341B49" w:rsidRPr="005855A5">
        <w:t>ata</w:t>
      </w:r>
      <w:r w:rsidRPr="005855A5">
        <w:t xml:space="preserve"> Set</w:t>
      </w:r>
      <w:r w:rsidR="009F092A" w:rsidRPr="005855A5">
        <w:t>:</w:t>
      </w:r>
    </w:p>
    <w:p w:rsidR="009F092A" w:rsidRPr="005855A5" w:rsidRDefault="009F092A" w:rsidP="009F092A">
      <w:pPr>
        <w:ind w:left="720"/>
        <w:contextualSpacing/>
        <w:jc w:val="both"/>
      </w:pPr>
    </w:p>
    <w:p w:rsidR="009F092A" w:rsidRPr="005855A5" w:rsidRDefault="009F092A" w:rsidP="00D51850">
      <w:pPr>
        <w:pStyle w:val="ListParagraph"/>
        <w:numPr>
          <w:ilvl w:val="0"/>
          <w:numId w:val="20"/>
        </w:numPr>
        <w:ind w:left="1080"/>
        <w:jc w:val="both"/>
        <w:rPr>
          <w:rFonts w:ascii="Times New Roman" w:hAnsi="Times New Roman"/>
          <w:sz w:val="24"/>
        </w:rPr>
      </w:pPr>
      <w:r w:rsidRPr="005855A5">
        <w:rPr>
          <w:rFonts w:ascii="Times New Roman" w:hAnsi="Times New Roman"/>
          <w:sz w:val="24"/>
        </w:rPr>
        <w:t xml:space="preserve">Confirm that information meets the definition of </w:t>
      </w:r>
      <w:r w:rsidR="00E27E20" w:rsidRPr="005855A5">
        <w:rPr>
          <w:rFonts w:ascii="Times New Roman" w:hAnsi="Times New Roman"/>
          <w:sz w:val="24"/>
        </w:rPr>
        <w:t xml:space="preserve">a limited data set as outlined at </w:t>
      </w:r>
      <w:r w:rsidRPr="005855A5">
        <w:rPr>
          <w:rFonts w:ascii="Times New Roman" w:hAnsi="Times New Roman"/>
          <w:sz w:val="24"/>
        </w:rPr>
        <w:t>45 C.F.R. § 164.514(</w:t>
      </w:r>
      <w:r w:rsidR="00E27E20" w:rsidRPr="005855A5">
        <w:rPr>
          <w:rFonts w:ascii="Times New Roman" w:hAnsi="Times New Roman"/>
          <w:sz w:val="24"/>
        </w:rPr>
        <w:t>e</w:t>
      </w:r>
      <w:r w:rsidRPr="005855A5">
        <w:rPr>
          <w:rFonts w:ascii="Times New Roman" w:hAnsi="Times New Roman"/>
          <w:sz w:val="24"/>
        </w:rPr>
        <w:t>)</w:t>
      </w:r>
      <w:r w:rsidR="00E27E20" w:rsidRPr="005855A5">
        <w:rPr>
          <w:rFonts w:ascii="Times New Roman" w:hAnsi="Times New Roman"/>
          <w:sz w:val="24"/>
        </w:rPr>
        <w:t>(2)</w:t>
      </w:r>
      <w:r w:rsidRPr="005855A5">
        <w:rPr>
          <w:rFonts w:ascii="Times New Roman" w:hAnsi="Times New Roman"/>
          <w:sz w:val="24"/>
        </w:rPr>
        <w:t>.</w:t>
      </w:r>
    </w:p>
    <w:p w:rsidR="009F092A" w:rsidRPr="005855A5" w:rsidRDefault="009F092A" w:rsidP="009F092A">
      <w:pPr>
        <w:pStyle w:val="ListParagraph"/>
        <w:ind w:left="1080"/>
        <w:jc w:val="both"/>
        <w:rPr>
          <w:rFonts w:ascii="Times New Roman" w:hAnsi="Times New Roman"/>
          <w:sz w:val="24"/>
        </w:rPr>
      </w:pPr>
    </w:p>
    <w:p w:rsidR="00E27E20" w:rsidRPr="005855A5" w:rsidRDefault="009F092A" w:rsidP="009F092A">
      <w:pPr>
        <w:pStyle w:val="ListParagraph"/>
        <w:numPr>
          <w:ilvl w:val="0"/>
          <w:numId w:val="20"/>
        </w:numPr>
        <w:ind w:left="1080"/>
        <w:jc w:val="both"/>
        <w:rPr>
          <w:rFonts w:ascii="Times New Roman" w:hAnsi="Times New Roman"/>
          <w:sz w:val="24"/>
        </w:rPr>
      </w:pPr>
      <w:r w:rsidRPr="005855A5">
        <w:rPr>
          <w:rFonts w:ascii="Times New Roman" w:hAnsi="Times New Roman"/>
          <w:sz w:val="24"/>
        </w:rPr>
        <w:t xml:space="preserve">Confirm that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00E27E20" w:rsidRPr="005855A5">
        <w:rPr>
          <w:rFonts w:ascii="Times New Roman" w:hAnsi="Times New Roman"/>
          <w:i/>
          <w:sz w:val="24"/>
        </w:rPr>
        <w:t xml:space="preserve"> </w:t>
      </w:r>
      <w:r w:rsidR="00E27E20" w:rsidRPr="005855A5">
        <w:rPr>
          <w:rFonts w:ascii="Times New Roman" w:hAnsi="Times New Roman"/>
          <w:sz w:val="24"/>
        </w:rPr>
        <w:t>has a data use agreement with the recipient of the limited data set.</w:t>
      </w:r>
      <w:r w:rsidR="00240441" w:rsidRPr="005855A5">
        <w:rPr>
          <w:rFonts w:ascii="Times New Roman" w:hAnsi="Times New Roman"/>
          <w:sz w:val="24"/>
        </w:rPr>
        <w:t xml:space="preserve"> </w:t>
      </w:r>
      <w:r w:rsidR="003E68CB" w:rsidRPr="005855A5">
        <w:rPr>
          <w:rFonts w:ascii="Times New Roman" w:hAnsi="Times New Roman"/>
          <w:i/>
          <w:sz w:val="24"/>
        </w:rPr>
        <w:t xml:space="preserve">See </w:t>
      </w:r>
      <w:r w:rsidR="003E68CB" w:rsidRPr="005855A5">
        <w:rPr>
          <w:rFonts w:ascii="Times New Roman" w:hAnsi="Times New Roman"/>
          <w:sz w:val="24"/>
        </w:rPr>
        <w:t>policy number [</w:t>
      </w:r>
      <w:r w:rsidR="003E68CB" w:rsidRPr="005855A5">
        <w:rPr>
          <w:rFonts w:ascii="Times New Roman" w:hAnsi="Times New Roman"/>
          <w:i/>
          <w:sz w:val="24"/>
        </w:rPr>
        <w:t>Insert</w:t>
      </w:r>
      <w:r w:rsidR="003E68CB" w:rsidRPr="005855A5">
        <w:rPr>
          <w:rFonts w:ascii="Times New Roman" w:hAnsi="Times New Roman"/>
          <w:sz w:val="24"/>
        </w:rPr>
        <w:t>], Template Data Use Agreement.</w:t>
      </w:r>
    </w:p>
    <w:p w:rsidR="00E27E20" w:rsidRPr="005855A5" w:rsidRDefault="00E27E20" w:rsidP="00E27E20">
      <w:pPr>
        <w:pStyle w:val="ListParagraph"/>
        <w:ind w:left="1080"/>
        <w:jc w:val="both"/>
        <w:rPr>
          <w:rFonts w:ascii="Times New Roman" w:hAnsi="Times New Roman"/>
          <w:sz w:val="24"/>
        </w:rPr>
      </w:pPr>
    </w:p>
    <w:p w:rsidR="00345F0E" w:rsidRPr="005855A5" w:rsidRDefault="00E27E20" w:rsidP="00B46E7E">
      <w:pPr>
        <w:pStyle w:val="ListParagraph"/>
        <w:numPr>
          <w:ilvl w:val="0"/>
          <w:numId w:val="20"/>
        </w:numPr>
        <w:ind w:left="1080"/>
        <w:jc w:val="both"/>
        <w:rPr>
          <w:rFonts w:ascii="Times New Roman" w:hAnsi="Times New Roman"/>
          <w:sz w:val="24"/>
        </w:rPr>
      </w:pPr>
      <w:r w:rsidRPr="005855A5">
        <w:rPr>
          <w:rFonts w:ascii="Times New Roman" w:hAnsi="Times New Roman"/>
          <w:sz w:val="24"/>
        </w:rPr>
        <w:t>Confirm that the requirements of MHRA are met with respect to the limited data set.</w:t>
      </w:r>
      <w:r w:rsidR="009F092A" w:rsidRPr="005855A5">
        <w:rPr>
          <w:rFonts w:ascii="Times New Roman" w:hAnsi="Times New Roman"/>
          <w:sz w:val="24"/>
        </w:rPr>
        <w:t xml:space="preserve"> </w:t>
      </w:r>
    </w:p>
    <w:p w:rsidR="00C17132" w:rsidRPr="005855A5" w:rsidRDefault="00273C7E" w:rsidP="00B46E7E">
      <w:pPr>
        <w:numPr>
          <w:ilvl w:val="1"/>
          <w:numId w:val="1"/>
        </w:numPr>
        <w:contextualSpacing/>
        <w:jc w:val="both"/>
      </w:pPr>
      <w:r w:rsidRPr="005855A5">
        <w:t xml:space="preserve">Substance </w:t>
      </w:r>
      <w:r w:rsidR="000504B6">
        <w:t>Use</w:t>
      </w:r>
      <w:r w:rsidRPr="005855A5">
        <w:t xml:space="preserve"> Disorder</w:t>
      </w:r>
      <w:r w:rsidR="00345F0E" w:rsidRPr="005855A5">
        <w:t xml:space="preserve"> </w:t>
      </w:r>
      <w:r w:rsidR="00B46E7E" w:rsidRPr="005855A5">
        <w:t>Records</w:t>
      </w:r>
      <w:r w:rsidR="00C17132" w:rsidRPr="005855A5">
        <w:t xml:space="preserve">: </w:t>
      </w:r>
    </w:p>
    <w:p w:rsidR="00B46E7E" w:rsidRPr="005855A5" w:rsidRDefault="00B46E7E" w:rsidP="00B46E7E">
      <w:pPr>
        <w:ind w:left="720"/>
        <w:contextualSpacing/>
        <w:jc w:val="both"/>
      </w:pPr>
    </w:p>
    <w:p w:rsidR="00C17132" w:rsidRPr="005855A5" w:rsidRDefault="00C17132" w:rsidP="00C17132">
      <w:pPr>
        <w:pStyle w:val="ListParagraph"/>
        <w:numPr>
          <w:ilvl w:val="0"/>
          <w:numId w:val="26"/>
        </w:numPr>
        <w:jc w:val="both"/>
        <w:rPr>
          <w:rFonts w:ascii="Times New Roman" w:hAnsi="Times New Roman"/>
          <w:sz w:val="24"/>
        </w:rPr>
      </w:pPr>
      <w:r w:rsidRPr="005855A5">
        <w:rPr>
          <w:rFonts w:ascii="Times New Roman" w:hAnsi="Times New Roman"/>
          <w:sz w:val="24"/>
        </w:rPr>
        <w:t>Determine if P</w:t>
      </w:r>
      <w:r w:rsidR="00181613" w:rsidRPr="005855A5">
        <w:rPr>
          <w:rFonts w:ascii="Times New Roman" w:hAnsi="Times New Roman"/>
          <w:sz w:val="24"/>
        </w:rPr>
        <w:t>art 2 applies</w:t>
      </w:r>
      <w:r w:rsidRPr="005855A5">
        <w:rPr>
          <w:rFonts w:ascii="Times New Roman" w:hAnsi="Times New Roman"/>
          <w:sz w:val="24"/>
        </w:rPr>
        <w:t xml:space="preserve"> to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sz w:val="24"/>
        </w:rPr>
        <w:t xml:space="preserve">.  </w:t>
      </w:r>
    </w:p>
    <w:p w:rsidR="00C17132" w:rsidRPr="005855A5" w:rsidRDefault="00C17132" w:rsidP="00C17132">
      <w:pPr>
        <w:pStyle w:val="ListParagraph"/>
        <w:ind w:left="1170"/>
        <w:jc w:val="both"/>
        <w:rPr>
          <w:rFonts w:ascii="Times New Roman" w:hAnsi="Times New Roman"/>
          <w:sz w:val="24"/>
        </w:rPr>
      </w:pPr>
    </w:p>
    <w:p w:rsidR="00C17132" w:rsidRPr="005855A5" w:rsidRDefault="00C17132" w:rsidP="00363D09">
      <w:pPr>
        <w:pStyle w:val="ListParagraph"/>
        <w:numPr>
          <w:ilvl w:val="0"/>
          <w:numId w:val="26"/>
        </w:numPr>
        <w:jc w:val="both"/>
        <w:rPr>
          <w:rFonts w:ascii="Times New Roman" w:hAnsi="Times New Roman"/>
          <w:sz w:val="24"/>
        </w:rPr>
      </w:pPr>
      <w:r w:rsidRPr="005855A5">
        <w:rPr>
          <w:rFonts w:ascii="Times New Roman" w:hAnsi="Times New Roman"/>
          <w:sz w:val="24"/>
        </w:rPr>
        <w:t xml:space="preserve">If Part 2 applies, confirm that the recipient of any patient identifying information meets the requirements of </w:t>
      </w:r>
      <w:r w:rsidR="00906EA5" w:rsidRPr="005855A5">
        <w:rPr>
          <w:rFonts w:ascii="Times New Roman" w:hAnsi="Times New Roman"/>
          <w:sz w:val="24"/>
        </w:rPr>
        <w:t>S</w:t>
      </w:r>
      <w:r w:rsidRPr="005855A5">
        <w:rPr>
          <w:rFonts w:ascii="Times New Roman" w:hAnsi="Times New Roman"/>
          <w:sz w:val="24"/>
        </w:rPr>
        <w:t xml:space="preserve">ection </w:t>
      </w:r>
      <w:r w:rsidR="00906EA5" w:rsidRPr="005855A5">
        <w:rPr>
          <w:rFonts w:ascii="Times New Roman" w:hAnsi="Times New Roman"/>
          <w:sz w:val="24"/>
        </w:rPr>
        <w:t xml:space="preserve">I.B.7 of this policy. </w:t>
      </w:r>
    </w:p>
    <w:p w:rsidR="00341B49" w:rsidRPr="005855A5" w:rsidRDefault="00B46E7E" w:rsidP="002D51C5">
      <w:pPr>
        <w:numPr>
          <w:ilvl w:val="1"/>
          <w:numId w:val="1"/>
        </w:numPr>
        <w:contextualSpacing/>
        <w:jc w:val="both"/>
      </w:pPr>
      <w:r w:rsidRPr="005855A5">
        <w:t>P</w:t>
      </w:r>
      <w:r w:rsidR="00341B49" w:rsidRPr="005855A5">
        <w:t>sychotherapy</w:t>
      </w:r>
      <w:r w:rsidR="00D51850" w:rsidRPr="005855A5">
        <w:t xml:space="preserve"> Notes</w:t>
      </w:r>
      <w:r w:rsidR="0048010B" w:rsidRPr="005855A5">
        <w:t>:</w:t>
      </w:r>
    </w:p>
    <w:p w:rsidR="00D51850" w:rsidRPr="005855A5" w:rsidRDefault="00D51850" w:rsidP="00D51850">
      <w:pPr>
        <w:ind w:left="720"/>
        <w:contextualSpacing/>
        <w:jc w:val="both"/>
      </w:pPr>
    </w:p>
    <w:p w:rsidR="00B46E7E" w:rsidRPr="005855A5" w:rsidRDefault="00D51850" w:rsidP="00D51850">
      <w:pPr>
        <w:pStyle w:val="ListParagraph"/>
        <w:numPr>
          <w:ilvl w:val="0"/>
          <w:numId w:val="22"/>
        </w:numPr>
        <w:ind w:left="1080"/>
        <w:jc w:val="both"/>
        <w:rPr>
          <w:rFonts w:ascii="Times New Roman" w:hAnsi="Times New Roman"/>
          <w:sz w:val="24"/>
        </w:rPr>
      </w:pPr>
      <w:r w:rsidRPr="005855A5">
        <w:rPr>
          <w:rFonts w:ascii="Times New Roman" w:hAnsi="Times New Roman"/>
          <w:sz w:val="24"/>
        </w:rPr>
        <w:t>Confirm that a HIPAA compliant authorization exists to permit the use or disclosure of psychotherapy notes</w:t>
      </w:r>
      <w:r w:rsidR="003E68CB" w:rsidRPr="005855A5">
        <w:rPr>
          <w:rFonts w:ascii="Times New Roman" w:hAnsi="Times New Roman"/>
          <w:sz w:val="24"/>
        </w:rPr>
        <w:t>.</w:t>
      </w:r>
      <w:r w:rsidR="0048010B" w:rsidRPr="005855A5">
        <w:rPr>
          <w:rFonts w:ascii="Times New Roman" w:hAnsi="Times New Roman"/>
          <w:sz w:val="24"/>
        </w:rPr>
        <w:t xml:space="preserve">  </w:t>
      </w:r>
      <w:r w:rsidR="0048010B" w:rsidRPr="005855A5">
        <w:rPr>
          <w:rFonts w:ascii="Times New Roman" w:hAnsi="Times New Roman"/>
          <w:i/>
          <w:sz w:val="24"/>
        </w:rPr>
        <w:t xml:space="preserve">See </w:t>
      </w:r>
      <w:r w:rsidR="0048010B" w:rsidRPr="005855A5">
        <w:rPr>
          <w:rFonts w:ascii="Times New Roman" w:hAnsi="Times New Roman"/>
          <w:sz w:val="24"/>
        </w:rPr>
        <w:t>policy number [</w:t>
      </w:r>
      <w:r w:rsidR="0048010B" w:rsidRPr="005855A5">
        <w:rPr>
          <w:rFonts w:ascii="Times New Roman" w:hAnsi="Times New Roman"/>
          <w:i/>
          <w:sz w:val="24"/>
        </w:rPr>
        <w:t>Insert</w:t>
      </w:r>
      <w:r w:rsidR="0048010B" w:rsidRPr="005855A5">
        <w:rPr>
          <w:rFonts w:ascii="Times New Roman" w:hAnsi="Times New Roman"/>
          <w:sz w:val="24"/>
        </w:rPr>
        <w:t>], Use and Disclosure of Mental Health Records.</w:t>
      </w:r>
    </w:p>
    <w:p w:rsidR="00BD4972" w:rsidRPr="005855A5" w:rsidRDefault="00BD4972" w:rsidP="00BD4972">
      <w:pPr>
        <w:pStyle w:val="ListParagraph"/>
        <w:ind w:left="1080"/>
        <w:jc w:val="both"/>
        <w:rPr>
          <w:rFonts w:ascii="Times New Roman" w:hAnsi="Times New Roman"/>
          <w:sz w:val="24"/>
        </w:rPr>
      </w:pPr>
    </w:p>
    <w:p w:rsidR="00BD4972" w:rsidRPr="005855A5" w:rsidRDefault="00BD4972" w:rsidP="00D51850">
      <w:pPr>
        <w:pStyle w:val="ListParagraph"/>
        <w:numPr>
          <w:ilvl w:val="0"/>
          <w:numId w:val="22"/>
        </w:numPr>
        <w:ind w:left="1080"/>
        <w:jc w:val="both"/>
        <w:rPr>
          <w:rFonts w:ascii="Times New Roman" w:hAnsi="Times New Roman"/>
          <w:sz w:val="24"/>
        </w:rPr>
      </w:pPr>
      <w:r w:rsidRPr="005855A5">
        <w:rPr>
          <w:rFonts w:ascii="Times New Roman" w:hAnsi="Times New Roman"/>
          <w:sz w:val="24"/>
        </w:rPr>
        <w:t xml:space="preserve">Confirm compliance with HIPAA compound authorization rule pursuant to which an authorization for use or disclosure of psychotherapy notes may only be combined with another authorization for use </w:t>
      </w:r>
      <w:r w:rsidR="00CA76E3" w:rsidRPr="005855A5">
        <w:rPr>
          <w:rFonts w:ascii="Times New Roman" w:hAnsi="Times New Roman"/>
          <w:sz w:val="24"/>
        </w:rPr>
        <w:t>or</w:t>
      </w:r>
      <w:r w:rsidRPr="005855A5">
        <w:rPr>
          <w:rFonts w:ascii="Times New Roman" w:hAnsi="Times New Roman"/>
          <w:sz w:val="24"/>
        </w:rPr>
        <w:t xml:space="preserve"> dis</w:t>
      </w:r>
      <w:r w:rsidR="00240441" w:rsidRPr="005855A5">
        <w:rPr>
          <w:rFonts w:ascii="Times New Roman" w:hAnsi="Times New Roman"/>
          <w:sz w:val="24"/>
        </w:rPr>
        <w:t>closure of psychotherapy notes.</w:t>
      </w:r>
      <w:r w:rsidRPr="005855A5">
        <w:rPr>
          <w:rFonts w:ascii="Times New Roman" w:hAnsi="Times New Roman"/>
          <w:sz w:val="24"/>
        </w:rPr>
        <w:t xml:space="preserve"> </w:t>
      </w:r>
      <w:r w:rsidR="00122937" w:rsidRPr="005855A5">
        <w:rPr>
          <w:rFonts w:ascii="Times New Roman" w:hAnsi="Times New Roman"/>
          <w:sz w:val="24"/>
        </w:rPr>
        <w:t>Additional information can be found at 45 C.F.R. § 164.508(b)(3).</w:t>
      </w:r>
    </w:p>
    <w:p w:rsidR="00341B49" w:rsidRPr="005855A5" w:rsidRDefault="00D51850" w:rsidP="002D51C5">
      <w:pPr>
        <w:numPr>
          <w:ilvl w:val="1"/>
          <w:numId w:val="1"/>
        </w:numPr>
        <w:contextualSpacing/>
        <w:jc w:val="both"/>
      </w:pPr>
      <w:r w:rsidRPr="005855A5">
        <w:t xml:space="preserve">Other Categories of </w:t>
      </w:r>
      <w:r w:rsidR="00341B49" w:rsidRPr="005855A5">
        <w:t>PHI</w:t>
      </w:r>
      <w:r w:rsidRPr="005855A5">
        <w:t>:</w:t>
      </w:r>
    </w:p>
    <w:p w:rsidR="00D51850" w:rsidRPr="005855A5" w:rsidRDefault="00D51850" w:rsidP="00D51850">
      <w:pPr>
        <w:ind w:left="720"/>
        <w:contextualSpacing/>
        <w:jc w:val="both"/>
      </w:pPr>
    </w:p>
    <w:p w:rsidR="00D51850" w:rsidRPr="005855A5" w:rsidRDefault="00730373" w:rsidP="00730373">
      <w:pPr>
        <w:pStyle w:val="ListParagraph"/>
        <w:numPr>
          <w:ilvl w:val="0"/>
          <w:numId w:val="24"/>
        </w:numPr>
        <w:ind w:left="1080"/>
        <w:jc w:val="both"/>
        <w:rPr>
          <w:rFonts w:ascii="Times New Roman" w:hAnsi="Times New Roman"/>
          <w:sz w:val="24"/>
        </w:rPr>
      </w:pPr>
      <w:r w:rsidRPr="005855A5">
        <w:rPr>
          <w:rFonts w:ascii="Times New Roman" w:hAnsi="Times New Roman"/>
          <w:sz w:val="24"/>
        </w:rPr>
        <w:t>Determine whether the activity is a use or disclosure of PHI for research</w:t>
      </w:r>
      <w:r w:rsidR="00010ACC" w:rsidRPr="005855A5">
        <w:rPr>
          <w:rFonts w:ascii="Times New Roman" w:hAnsi="Times New Roman"/>
          <w:sz w:val="24"/>
        </w:rPr>
        <w:t>.</w:t>
      </w:r>
    </w:p>
    <w:p w:rsidR="00730373" w:rsidRPr="005855A5" w:rsidRDefault="00730373" w:rsidP="00730373">
      <w:pPr>
        <w:pStyle w:val="ListParagraph"/>
        <w:ind w:left="1080" w:hanging="360"/>
        <w:jc w:val="both"/>
        <w:rPr>
          <w:rFonts w:ascii="Times New Roman" w:hAnsi="Times New Roman"/>
          <w:sz w:val="24"/>
        </w:rPr>
      </w:pPr>
    </w:p>
    <w:p w:rsidR="00730373" w:rsidRPr="005855A5" w:rsidRDefault="00730373" w:rsidP="00730373">
      <w:pPr>
        <w:pStyle w:val="ListParagraph"/>
        <w:numPr>
          <w:ilvl w:val="0"/>
          <w:numId w:val="24"/>
        </w:numPr>
        <w:ind w:left="1080"/>
        <w:jc w:val="both"/>
        <w:rPr>
          <w:rFonts w:ascii="Times New Roman" w:hAnsi="Times New Roman"/>
          <w:sz w:val="24"/>
        </w:rPr>
      </w:pPr>
      <w:r w:rsidRPr="005855A5">
        <w:rPr>
          <w:rFonts w:ascii="Times New Roman" w:hAnsi="Times New Roman"/>
          <w:sz w:val="24"/>
        </w:rPr>
        <w:t>If the activity is a use of PHI for research, confirm that a HIPAA-compliant authorization exists or that one of the exceptions outlined in Section I.B.4 is satisfied.</w:t>
      </w:r>
    </w:p>
    <w:p w:rsidR="00730373" w:rsidRPr="005855A5" w:rsidRDefault="00730373" w:rsidP="00730373">
      <w:pPr>
        <w:pStyle w:val="ListParagraph"/>
        <w:ind w:left="1080"/>
        <w:jc w:val="both"/>
        <w:rPr>
          <w:rFonts w:ascii="Times New Roman" w:hAnsi="Times New Roman"/>
          <w:sz w:val="24"/>
        </w:rPr>
      </w:pPr>
    </w:p>
    <w:p w:rsidR="00730373" w:rsidRPr="005855A5" w:rsidRDefault="00730373" w:rsidP="00730373">
      <w:pPr>
        <w:pStyle w:val="ListParagraph"/>
        <w:numPr>
          <w:ilvl w:val="0"/>
          <w:numId w:val="24"/>
        </w:numPr>
        <w:ind w:left="1080"/>
        <w:jc w:val="both"/>
        <w:rPr>
          <w:rFonts w:ascii="Times New Roman" w:hAnsi="Times New Roman"/>
          <w:sz w:val="24"/>
        </w:rPr>
      </w:pPr>
      <w:r w:rsidRPr="005855A5">
        <w:rPr>
          <w:rFonts w:ascii="Times New Roman" w:hAnsi="Times New Roman"/>
          <w:sz w:val="24"/>
        </w:rPr>
        <w:t xml:space="preserve">If the activity is a disclosure of PHI to an external researcher </w:t>
      </w:r>
      <w:r w:rsidR="00363D09" w:rsidRPr="005855A5">
        <w:rPr>
          <w:rFonts w:ascii="Times New Roman" w:hAnsi="Times New Roman"/>
          <w:sz w:val="24"/>
        </w:rPr>
        <w:t xml:space="preserve">solely </w:t>
      </w:r>
      <w:r w:rsidRPr="005855A5">
        <w:rPr>
          <w:rFonts w:ascii="Times New Roman" w:hAnsi="Times New Roman"/>
          <w:sz w:val="24"/>
        </w:rPr>
        <w:t xml:space="preserve">for </w:t>
      </w:r>
      <w:r w:rsidR="00363D09" w:rsidRPr="005855A5">
        <w:rPr>
          <w:rFonts w:ascii="Times New Roman" w:hAnsi="Times New Roman"/>
          <w:sz w:val="24"/>
        </w:rPr>
        <w:t xml:space="preserve">purposes of medical or scientific </w:t>
      </w:r>
      <w:r w:rsidRPr="005855A5">
        <w:rPr>
          <w:rFonts w:ascii="Times New Roman" w:hAnsi="Times New Roman"/>
          <w:sz w:val="24"/>
        </w:rPr>
        <w:t>research, confirm that a HIPAA-compliant authorization exists or that one of the exceptions outlined in Section I.B.4 is satisfied.</w:t>
      </w:r>
    </w:p>
    <w:p w:rsidR="00730373" w:rsidRPr="005855A5" w:rsidRDefault="00730373" w:rsidP="00730373">
      <w:pPr>
        <w:pStyle w:val="ListParagraph"/>
        <w:ind w:left="1080"/>
        <w:jc w:val="both"/>
        <w:rPr>
          <w:rFonts w:ascii="Times New Roman" w:hAnsi="Times New Roman"/>
          <w:sz w:val="24"/>
        </w:rPr>
      </w:pPr>
    </w:p>
    <w:p w:rsidR="00341B49" w:rsidRPr="005855A5" w:rsidRDefault="00730373" w:rsidP="003E68CB">
      <w:pPr>
        <w:pStyle w:val="ListParagraph"/>
        <w:numPr>
          <w:ilvl w:val="0"/>
          <w:numId w:val="24"/>
        </w:numPr>
        <w:ind w:left="1080"/>
        <w:jc w:val="both"/>
        <w:rPr>
          <w:rFonts w:ascii="Times New Roman" w:hAnsi="Times New Roman"/>
          <w:sz w:val="24"/>
        </w:rPr>
      </w:pPr>
      <w:r w:rsidRPr="005855A5">
        <w:rPr>
          <w:rFonts w:ascii="Times New Roman" w:hAnsi="Times New Roman"/>
          <w:sz w:val="24"/>
        </w:rPr>
        <w:t xml:space="preserve">If the activity is a disclosure of PHI to an external researcher </w:t>
      </w:r>
      <w:r w:rsidR="00AF0533" w:rsidRPr="005855A5">
        <w:rPr>
          <w:rFonts w:ascii="Times New Roman" w:hAnsi="Times New Roman"/>
          <w:sz w:val="24"/>
        </w:rPr>
        <w:t xml:space="preserve">solely </w:t>
      </w:r>
      <w:r w:rsidRPr="005855A5">
        <w:rPr>
          <w:rFonts w:ascii="Times New Roman" w:hAnsi="Times New Roman"/>
          <w:sz w:val="24"/>
        </w:rPr>
        <w:t xml:space="preserve">for </w:t>
      </w:r>
      <w:r w:rsidR="00AF0533" w:rsidRPr="005855A5">
        <w:rPr>
          <w:rFonts w:ascii="Times New Roman" w:hAnsi="Times New Roman"/>
          <w:sz w:val="24"/>
        </w:rPr>
        <w:t xml:space="preserve">purposes of medical or scientific </w:t>
      </w:r>
      <w:r w:rsidRPr="005855A5">
        <w:rPr>
          <w:rFonts w:ascii="Times New Roman" w:hAnsi="Times New Roman"/>
          <w:sz w:val="24"/>
        </w:rPr>
        <w:t>research and [</w:t>
      </w:r>
      <w:r w:rsidRPr="005855A5">
        <w:rPr>
          <w:rFonts w:ascii="Times New Roman" w:hAnsi="Times New Roman"/>
          <w:i/>
          <w:sz w:val="24"/>
        </w:rPr>
        <w:t>Organization</w:t>
      </w:r>
      <w:r w:rsidRPr="005855A5">
        <w:rPr>
          <w:rFonts w:ascii="Times New Roman" w:hAnsi="Times New Roman"/>
          <w:sz w:val="24"/>
        </w:rPr>
        <w:t xml:space="preserve">] is relying on one of the exceptions outlined in Section I.B.4, confirm that a valid consent exists under the MHRA </w:t>
      </w:r>
      <w:r w:rsidR="00C65FA1" w:rsidRPr="005855A5">
        <w:rPr>
          <w:rFonts w:ascii="Times New Roman" w:hAnsi="Times New Roman"/>
          <w:sz w:val="24"/>
        </w:rPr>
        <w:t xml:space="preserve">(as </w:t>
      </w:r>
      <w:r w:rsidR="00C65FA1" w:rsidRPr="005855A5">
        <w:rPr>
          <w:rFonts w:ascii="Times New Roman" w:hAnsi="Times New Roman"/>
          <w:sz w:val="24"/>
        </w:rPr>
        <w:lastRenderedPageBreak/>
        <w:t xml:space="preserve">described in Section I.B.5) </w:t>
      </w:r>
      <w:r w:rsidRPr="005855A5">
        <w:rPr>
          <w:rFonts w:ascii="Times New Roman" w:hAnsi="Times New Roman"/>
          <w:sz w:val="24"/>
        </w:rPr>
        <w:t>or that one of the exceptions to consent under the MHRA (as outlined in Section I.B.6</w:t>
      </w:r>
      <w:r w:rsidR="006715E2" w:rsidRPr="005855A5">
        <w:rPr>
          <w:rFonts w:ascii="Times New Roman" w:hAnsi="Times New Roman"/>
          <w:sz w:val="24"/>
        </w:rPr>
        <w:t>)</w:t>
      </w:r>
      <w:r w:rsidRPr="005855A5">
        <w:rPr>
          <w:rFonts w:ascii="Times New Roman" w:hAnsi="Times New Roman"/>
          <w:sz w:val="24"/>
        </w:rPr>
        <w:t xml:space="preserve"> is met.</w:t>
      </w:r>
    </w:p>
    <w:p w:rsidR="002D51C5" w:rsidRPr="005855A5" w:rsidRDefault="00240441" w:rsidP="002D51C5">
      <w:pPr>
        <w:numPr>
          <w:ilvl w:val="1"/>
          <w:numId w:val="1"/>
        </w:numPr>
        <w:contextualSpacing/>
        <w:jc w:val="both"/>
      </w:pPr>
      <w:r w:rsidRPr="005855A5">
        <w:t>[</w:t>
      </w:r>
      <w:r w:rsidRPr="005855A5">
        <w:rPr>
          <w:i/>
        </w:rPr>
        <w:t>Organization</w:t>
      </w:r>
      <w:r w:rsidRPr="005855A5">
        <w:t>]’s</w:t>
      </w:r>
      <w:r w:rsidR="002D51C5" w:rsidRPr="005855A5">
        <w:rPr>
          <w:i/>
        </w:rPr>
        <w:t xml:space="preserve"> </w:t>
      </w:r>
      <w:r w:rsidR="002D51C5" w:rsidRPr="005855A5">
        <w:t>Privacy Official or designee will comply with the above stated policy and ensure the compliance of other Workforce members.</w:t>
      </w:r>
    </w:p>
    <w:p w:rsidR="002D51C5" w:rsidRPr="005855A5" w:rsidRDefault="002D51C5" w:rsidP="002D51C5">
      <w:pPr>
        <w:ind w:left="720"/>
        <w:contextualSpacing/>
        <w:jc w:val="both"/>
      </w:pPr>
    </w:p>
    <w:p w:rsidR="002D51C5" w:rsidRPr="005855A5" w:rsidRDefault="00240441" w:rsidP="002D51C5">
      <w:pPr>
        <w:numPr>
          <w:ilvl w:val="1"/>
          <w:numId w:val="1"/>
        </w:numPr>
        <w:contextualSpacing/>
        <w:jc w:val="both"/>
      </w:pPr>
      <w:r w:rsidRPr="005855A5">
        <w:t>[</w:t>
      </w:r>
      <w:r w:rsidRPr="005855A5">
        <w:rPr>
          <w:i/>
        </w:rPr>
        <w:t>Organization</w:t>
      </w:r>
      <w:r w:rsidRPr="005855A5">
        <w:t>]’s</w:t>
      </w:r>
      <w:r w:rsidR="002D51C5" w:rsidRPr="005855A5">
        <w:rPr>
          <w:i/>
        </w:rPr>
        <w:t xml:space="preserve"> </w:t>
      </w:r>
      <w:r w:rsidR="002D51C5" w:rsidRPr="005855A5">
        <w:t xml:space="preserve">Privacy Official or designee will document any uses or releases pursuant to this policy in a manner that will allow </w:t>
      </w:r>
      <w:r w:rsidRPr="005855A5">
        <w:t>[</w:t>
      </w:r>
      <w:r w:rsidRPr="005855A5">
        <w:rPr>
          <w:i/>
        </w:rPr>
        <w:t>Organization</w:t>
      </w:r>
      <w:r w:rsidRPr="005855A5">
        <w:t>]</w:t>
      </w:r>
      <w:r w:rsidR="002D51C5" w:rsidRPr="005855A5">
        <w:rPr>
          <w:i/>
        </w:rPr>
        <w:t xml:space="preserve"> </w:t>
      </w:r>
      <w:r w:rsidR="002D51C5" w:rsidRPr="005855A5">
        <w:t>to provide an accoun</w:t>
      </w:r>
      <w:r w:rsidR="00307831" w:rsidRPr="005855A5">
        <w:t>ting of disclosures to patients (as may be required under</w:t>
      </w:r>
      <w:r w:rsidR="00033B2E" w:rsidRPr="005855A5">
        <w:t xml:space="preserve"> applicable law)</w:t>
      </w:r>
      <w:r w:rsidR="00307831" w:rsidRPr="005855A5">
        <w:t>.</w:t>
      </w:r>
      <w:r w:rsidR="002D51C5" w:rsidRPr="005855A5">
        <w:t xml:space="preserve"> </w:t>
      </w:r>
      <w:r w:rsidR="004660B7" w:rsidRPr="005855A5">
        <w:t xml:space="preserve"> For example, an accounting of disclosures is not required for research disclosures made pursuant to an authorization or </w:t>
      </w:r>
      <w:r w:rsidR="00902B3A" w:rsidRPr="005855A5">
        <w:t xml:space="preserve">disclosures of </w:t>
      </w:r>
      <w:r w:rsidR="004660B7" w:rsidRPr="005855A5">
        <w:t xml:space="preserve">a limited data set that </w:t>
      </w:r>
      <w:r w:rsidR="00902B3A" w:rsidRPr="005855A5">
        <w:t xml:space="preserve">occur </w:t>
      </w:r>
      <w:r w:rsidR="004660B7" w:rsidRPr="005855A5">
        <w:t>in accordance with this policy.</w:t>
      </w:r>
    </w:p>
    <w:p w:rsidR="002D51C5" w:rsidRPr="005855A5" w:rsidRDefault="002D51C5" w:rsidP="002D51C5">
      <w:pPr>
        <w:ind w:left="720"/>
        <w:contextualSpacing/>
        <w:jc w:val="both"/>
      </w:pPr>
    </w:p>
    <w:p w:rsidR="006757A4" w:rsidRPr="005855A5" w:rsidRDefault="00240441" w:rsidP="00B75DDD">
      <w:pPr>
        <w:numPr>
          <w:ilvl w:val="1"/>
          <w:numId w:val="1"/>
        </w:numPr>
        <w:contextualSpacing/>
        <w:jc w:val="both"/>
      </w:pPr>
      <w:r w:rsidRPr="005855A5">
        <w:t>[</w:t>
      </w:r>
      <w:r w:rsidRPr="005855A5">
        <w:rPr>
          <w:i/>
        </w:rPr>
        <w:t>Organization</w:t>
      </w:r>
      <w:r w:rsidRPr="005855A5">
        <w:t>]’s</w:t>
      </w:r>
      <w:r w:rsidR="005D1EB2" w:rsidRPr="005855A5">
        <w:rPr>
          <w:i/>
        </w:rPr>
        <w:t xml:space="preserve"> </w:t>
      </w:r>
      <w:r w:rsidR="00261288" w:rsidRPr="005855A5">
        <w:t>Privacy Official will</w:t>
      </w:r>
      <w:r w:rsidR="005D1EB2" w:rsidRPr="005855A5">
        <w:t xml:space="preserve"> confirm that </w:t>
      </w:r>
      <w:r w:rsidRPr="005855A5">
        <w:t>[</w:t>
      </w:r>
      <w:r w:rsidRPr="005855A5">
        <w:rPr>
          <w:i/>
        </w:rPr>
        <w:t>Organization</w:t>
      </w:r>
      <w:r w:rsidRPr="005855A5">
        <w:t>]</w:t>
      </w:r>
      <w:r w:rsidR="005D1EB2" w:rsidRPr="005855A5">
        <w:rPr>
          <w:i/>
        </w:rPr>
        <w:t xml:space="preserve"> </w:t>
      </w:r>
      <w:r w:rsidR="005D1EB2" w:rsidRPr="005855A5">
        <w:t xml:space="preserve">maintains documentation of IRB or Privacy Board </w:t>
      </w:r>
      <w:r w:rsidR="003976D2" w:rsidRPr="005855A5">
        <w:t xml:space="preserve">alteration or </w:t>
      </w:r>
      <w:r w:rsidR="005D1EB2" w:rsidRPr="005855A5">
        <w:t xml:space="preserve">waiver of authorization </w:t>
      </w:r>
      <w:r w:rsidR="004133C5" w:rsidRPr="005855A5">
        <w:t>as required by this Policy</w:t>
      </w:r>
      <w:r w:rsidR="00261288" w:rsidRPr="005855A5">
        <w:t xml:space="preserve"> (and described in Appendix A)</w:t>
      </w:r>
      <w:r w:rsidR="004133C5" w:rsidRPr="005855A5">
        <w:t>.</w:t>
      </w:r>
    </w:p>
    <w:p w:rsidR="002B7054" w:rsidRPr="005855A5" w:rsidRDefault="002B7054">
      <w:pPr>
        <w:spacing w:after="200" w:line="276" w:lineRule="auto"/>
        <w:rPr>
          <w:b/>
        </w:rPr>
      </w:pPr>
      <w:r w:rsidRPr="005855A5">
        <w:rPr>
          <w:b/>
        </w:rPr>
        <w:br w:type="page"/>
      </w:r>
    </w:p>
    <w:p w:rsidR="002B7054" w:rsidRPr="005855A5" w:rsidRDefault="002B7054" w:rsidP="002B7054">
      <w:pPr>
        <w:contextualSpacing/>
        <w:jc w:val="center"/>
        <w:rPr>
          <w:b/>
        </w:rPr>
      </w:pPr>
      <w:r w:rsidRPr="005855A5">
        <w:rPr>
          <w:b/>
        </w:rPr>
        <w:lastRenderedPageBreak/>
        <w:t>Appendix A</w:t>
      </w:r>
      <w:bookmarkStart w:id="10" w:name="_Ref468711481"/>
    </w:p>
    <w:p w:rsidR="002B7054" w:rsidRPr="005855A5" w:rsidRDefault="002B7054" w:rsidP="002B7054">
      <w:pPr>
        <w:contextualSpacing/>
        <w:jc w:val="center"/>
        <w:rPr>
          <w:b/>
        </w:rPr>
      </w:pPr>
    </w:p>
    <w:p w:rsidR="002B7054" w:rsidRPr="005855A5" w:rsidRDefault="002B7054" w:rsidP="002B7054">
      <w:pPr>
        <w:contextualSpacing/>
        <w:jc w:val="center"/>
        <w:rPr>
          <w:b/>
        </w:rPr>
      </w:pPr>
      <w:r w:rsidRPr="005855A5">
        <w:rPr>
          <w:b/>
        </w:rPr>
        <w:t>Documentation requirements for IRB or Privacy Board</w:t>
      </w:r>
      <w:r w:rsidR="00E81636" w:rsidRPr="005855A5">
        <w:rPr>
          <w:b/>
        </w:rPr>
        <w:t>’s</w:t>
      </w:r>
      <w:r w:rsidRPr="005855A5">
        <w:rPr>
          <w:b/>
        </w:rPr>
        <w:t xml:space="preserve"> </w:t>
      </w:r>
      <w:r w:rsidR="00E81636" w:rsidRPr="005855A5">
        <w:rPr>
          <w:b/>
        </w:rPr>
        <w:t xml:space="preserve">alternation or </w:t>
      </w:r>
      <w:r w:rsidRPr="005855A5">
        <w:rPr>
          <w:b/>
        </w:rPr>
        <w:t xml:space="preserve">waiver of authorization requirement </w:t>
      </w:r>
      <w:bookmarkEnd w:id="10"/>
    </w:p>
    <w:p w:rsidR="002B7054" w:rsidRPr="005855A5" w:rsidRDefault="002B7054" w:rsidP="002B7054">
      <w:pPr>
        <w:pStyle w:val="ListParagraph"/>
        <w:spacing w:after="0" w:line="240" w:lineRule="auto"/>
        <w:ind w:left="1080"/>
        <w:jc w:val="both"/>
        <w:rPr>
          <w:rFonts w:ascii="Times New Roman" w:hAnsi="Times New Roman"/>
          <w:b/>
          <w:sz w:val="24"/>
          <w:u w:val="single"/>
        </w:rPr>
      </w:pPr>
    </w:p>
    <w:p w:rsidR="002B7054" w:rsidRPr="005855A5" w:rsidRDefault="002B7054" w:rsidP="002B7054">
      <w:pPr>
        <w:contextualSpacing/>
        <w:jc w:val="both"/>
      </w:pPr>
      <w:r w:rsidRPr="005855A5">
        <w:t xml:space="preserve">For a use or disclosure to be permitted by section </w:t>
      </w:r>
      <w:r w:rsidRPr="005855A5">
        <w:fldChar w:fldCharType="begin"/>
      </w:r>
      <w:r w:rsidRPr="005855A5">
        <w:instrText xml:space="preserve"> REF _Ref468711503 \r \h  \* MERGEFORMAT </w:instrText>
      </w:r>
      <w:r w:rsidRPr="005855A5">
        <w:fldChar w:fldCharType="separate"/>
      </w:r>
      <w:r w:rsidR="00E829CD" w:rsidRPr="005855A5">
        <w:t>I.B.4</w:t>
      </w:r>
      <w:r w:rsidRPr="005855A5">
        <w:fldChar w:fldCharType="end"/>
      </w:r>
      <w:r w:rsidRPr="005855A5">
        <w:t xml:space="preserve">(a) of this policy, the documentation must include </w:t>
      </w:r>
      <w:r w:rsidRPr="005855A5">
        <w:rPr>
          <w:i/>
        </w:rPr>
        <w:t>all of the following:</w:t>
      </w:r>
      <w:r w:rsidRPr="005855A5">
        <w:t xml:space="preserve"> </w:t>
      </w:r>
    </w:p>
    <w:p w:rsidR="002B7054" w:rsidRPr="005855A5" w:rsidRDefault="002B7054" w:rsidP="002B7054">
      <w:pPr>
        <w:ind w:left="720"/>
        <w:contextualSpacing/>
        <w:jc w:val="both"/>
      </w:pPr>
    </w:p>
    <w:p w:rsidR="002B7054" w:rsidRPr="005855A5" w:rsidRDefault="002B7054" w:rsidP="002B7054">
      <w:pPr>
        <w:pStyle w:val="ListParagraph"/>
        <w:numPr>
          <w:ilvl w:val="0"/>
          <w:numId w:val="9"/>
        </w:numPr>
        <w:spacing w:after="0" w:line="240" w:lineRule="auto"/>
        <w:jc w:val="both"/>
        <w:rPr>
          <w:rFonts w:ascii="Times New Roman" w:hAnsi="Times New Roman"/>
          <w:sz w:val="24"/>
        </w:rPr>
      </w:pPr>
      <w:r w:rsidRPr="005855A5">
        <w:rPr>
          <w:rFonts w:ascii="Times New Roman" w:hAnsi="Times New Roman"/>
          <w:i/>
          <w:sz w:val="24"/>
          <w:u w:val="single"/>
        </w:rPr>
        <w:t>Identification and Date of Action</w:t>
      </w:r>
      <w:r w:rsidR="00240441" w:rsidRPr="005855A5">
        <w:rPr>
          <w:rFonts w:ascii="Times New Roman" w:hAnsi="Times New Roman"/>
          <w:i/>
          <w:sz w:val="24"/>
        </w:rPr>
        <w:t>.</w:t>
      </w:r>
      <w:r w:rsidRPr="005855A5">
        <w:rPr>
          <w:rFonts w:ascii="Times New Roman" w:hAnsi="Times New Roman"/>
          <w:i/>
          <w:sz w:val="24"/>
        </w:rPr>
        <w:t xml:space="preserve"> </w:t>
      </w:r>
      <w:r w:rsidRPr="005855A5">
        <w:rPr>
          <w:rFonts w:ascii="Times New Roman" w:hAnsi="Times New Roman"/>
          <w:sz w:val="24"/>
        </w:rPr>
        <w:t xml:space="preserve">A statement identifying the IRB or privacy board and the date on which the alteration or waiver of authorization was approved; </w:t>
      </w:r>
    </w:p>
    <w:p w:rsidR="002B7054" w:rsidRPr="005855A5" w:rsidRDefault="002B7054" w:rsidP="002B7054">
      <w:pPr>
        <w:pStyle w:val="ListParagraph"/>
        <w:spacing w:after="0" w:line="240" w:lineRule="auto"/>
        <w:ind w:left="1440"/>
        <w:jc w:val="both"/>
        <w:rPr>
          <w:rFonts w:ascii="Times New Roman" w:hAnsi="Times New Roman"/>
          <w:sz w:val="24"/>
        </w:rPr>
      </w:pPr>
    </w:p>
    <w:p w:rsidR="002B7054" w:rsidRPr="005855A5" w:rsidRDefault="002B7054" w:rsidP="002B7054">
      <w:pPr>
        <w:pStyle w:val="ListParagraph"/>
        <w:numPr>
          <w:ilvl w:val="0"/>
          <w:numId w:val="9"/>
        </w:numPr>
        <w:spacing w:after="0" w:line="240" w:lineRule="auto"/>
        <w:jc w:val="both"/>
        <w:rPr>
          <w:rFonts w:ascii="Times New Roman" w:hAnsi="Times New Roman"/>
          <w:sz w:val="24"/>
        </w:rPr>
      </w:pPr>
      <w:r w:rsidRPr="005855A5">
        <w:rPr>
          <w:rFonts w:ascii="Times New Roman" w:hAnsi="Times New Roman"/>
          <w:i/>
          <w:sz w:val="24"/>
          <w:u w:val="single"/>
        </w:rPr>
        <w:t>Waiver Criteria</w:t>
      </w:r>
      <w:r w:rsidR="00240441" w:rsidRPr="005855A5">
        <w:rPr>
          <w:rFonts w:ascii="Times New Roman" w:hAnsi="Times New Roman"/>
          <w:i/>
          <w:sz w:val="24"/>
        </w:rPr>
        <w:t>.</w:t>
      </w:r>
      <w:r w:rsidRPr="005855A5">
        <w:rPr>
          <w:rFonts w:ascii="Times New Roman" w:hAnsi="Times New Roman"/>
          <w:i/>
          <w:sz w:val="24"/>
        </w:rPr>
        <w:t xml:space="preserve"> </w:t>
      </w:r>
      <w:r w:rsidRPr="005855A5">
        <w:rPr>
          <w:rFonts w:ascii="Times New Roman" w:hAnsi="Times New Roman"/>
          <w:sz w:val="24"/>
        </w:rPr>
        <w:t>A statement that the IRB or privacy board has determined that the alteration or waiver, in whole or in part, of authorization satisfies the following criteria:</w:t>
      </w:r>
    </w:p>
    <w:p w:rsidR="002B7054" w:rsidRPr="005855A5" w:rsidRDefault="002B7054" w:rsidP="002B7054">
      <w:pPr>
        <w:pStyle w:val="ListParagraph"/>
        <w:spacing w:after="0" w:line="240" w:lineRule="auto"/>
        <w:ind w:left="1440"/>
        <w:jc w:val="both"/>
        <w:rPr>
          <w:rFonts w:ascii="Times New Roman" w:hAnsi="Times New Roman"/>
          <w:sz w:val="24"/>
        </w:rPr>
      </w:pPr>
    </w:p>
    <w:p w:rsidR="002B7054" w:rsidRPr="005855A5" w:rsidRDefault="002B7054" w:rsidP="002B7054">
      <w:pPr>
        <w:pStyle w:val="ListParagraph"/>
        <w:numPr>
          <w:ilvl w:val="1"/>
          <w:numId w:val="9"/>
        </w:numPr>
        <w:spacing w:after="0" w:line="240" w:lineRule="auto"/>
        <w:jc w:val="both"/>
        <w:rPr>
          <w:rFonts w:ascii="Times New Roman" w:hAnsi="Times New Roman"/>
          <w:sz w:val="24"/>
        </w:rPr>
      </w:pPr>
      <w:r w:rsidRPr="005855A5">
        <w:rPr>
          <w:rFonts w:ascii="Times New Roman" w:hAnsi="Times New Roman"/>
          <w:sz w:val="24"/>
        </w:rPr>
        <w:t>The use or disclosure of PHI involves no more than a minimal risk to the privacy of individuals, based on, at least, the presence of the following elements:</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2"/>
          <w:numId w:val="9"/>
        </w:numPr>
        <w:spacing w:after="0" w:line="240" w:lineRule="auto"/>
        <w:jc w:val="both"/>
        <w:rPr>
          <w:rFonts w:ascii="Times New Roman" w:hAnsi="Times New Roman"/>
          <w:sz w:val="24"/>
        </w:rPr>
      </w:pPr>
      <w:r w:rsidRPr="005855A5">
        <w:rPr>
          <w:rFonts w:ascii="Times New Roman" w:hAnsi="Times New Roman"/>
          <w:sz w:val="24"/>
        </w:rPr>
        <w:t>An adequate plan to protect the identifiers from improper use and disclosure;</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2"/>
          <w:numId w:val="9"/>
        </w:numPr>
        <w:spacing w:after="0" w:line="240" w:lineRule="auto"/>
        <w:jc w:val="both"/>
        <w:rPr>
          <w:rFonts w:ascii="Times New Roman" w:hAnsi="Times New Roman"/>
          <w:sz w:val="24"/>
        </w:rPr>
      </w:pPr>
      <w:r w:rsidRPr="005855A5">
        <w:rPr>
          <w:rFonts w:ascii="Times New Roman" w:hAnsi="Times New Roman"/>
          <w:sz w:val="24"/>
        </w:rPr>
        <w:t>An adequate plan to destroy the identifiers at the earliest opportunity consistent with conduct of the research, unless there is a health or research justification for retaining the identifiers or such retention is otherwise required by law; and</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2"/>
          <w:numId w:val="9"/>
        </w:numPr>
        <w:spacing w:after="0" w:line="240" w:lineRule="auto"/>
        <w:jc w:val="both"/>
        <w:rPr>
          <w:rFonts w:ascii="Times New Roman" w:hAnsi="Times New Roman"/>
          <w:sz w:val="24"/>
        </w:rPr>
      </w:pPr>
      <w:r w:rsidRPr="005855A5">
        <w:rPr>
          <w:rFonts w:ascii="Times New Roman" w:hAnsi="Times New Roman"/>
          <w:sz w:val="24"/>
        </w:rPr>
        <w:t>Adequate written assurances that the PHI will not be reused or disclosed to any other person or entity, except as required by law, for authorized oversight of the research study, or for other research for which the use or disclosure of PHI would be permitted by the HIPAA Privacy Rule;</w:t>
      </w:r>
    </w:p>
    <w:p w:rsidR="002B7054" w:rsidRPr="005855A5" w:rsidRDefault="002B7054" w:rsidP="002B7054">
      <w:pPr>
        <w:pStyle w:val="ListParagraph"/>
        <w:spacing w:after="0" w:line="240" w:lineRule="auto"/>
        <w:ind w:left="2880"/>
        <w:jc w:val="both"/>
        <w:rPr>
          <w:rFonts w:ascii="Times New Roman" w:hAnsi="Times New Roman"/>
          <w:sz w:val="24"/>
        </w:rPr>
      </w:pPr>
    </w:p>
    <w:p w:rsidR="002B7054" w:rsidRPr="005855A5" w:rsidRDefault="002B7054" w:rsidP="002B7054">
      <w:pPr>
        <w:pStyle w:val="ListParagraph"/>
        <w:numPr>
          <w:ilvl w:val="1"/>
          <w:numId w:val="9"/>
        </w:numPr>
        <w:spacing w:after="0" w:line="240" w:lineRule="auto"/>
        <w:jc w:val="both"/>
        <w:rPr>
          <w:rFonts w:ascii="Times New Roman" w:hAnsi="Times New Roman"/>
          <w:sz w:val="24"/>
        </w:rPr>
      </w:pPr>
      <w:r w:rsidRPr="005855A5">
        <w:rPr>
          <w:rFonts w:ascii="Times New Roman" w:hAnsi="Times New Roman"/>
          <w:sz w:val="24"/>
        </w:rPr>
        <w:t>The research could not practicably be conducted without the waiver or alteration; and</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1"/>
          <w:numId w:val="9"/>
        </w:numPr>
        <w:spacing w:after="0" w:line="240" w:lineRule="auto"/>
        <w:jc w:val="both"/>
        <w:rPr>
          <w:rFonts w:ascii="Times New Roman" w:hAnsi="Times New Roman"/>
          <w:sz w:val="24"/>
        </w:rPr>
      </w:pPr>
      <w:r w:rsidRPr="005855A5">
        <w:rPr>
          <w:rFonts w:ascii="Times New Roman" w:hAnsi="Times New Roman"/>
          <w:sz w:val="24"/>
        </w:rPr>
        <w:t>The research could not practicably be conducted without access to and use of the PHI.</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0"/>
          <w:numId w:val="9"/>
        </w:numPr>
        <w:spacing w:after="0" w:line="240" w:lineRule="auto"/>
        <w:jc w:val="both"/>
        <w:rPr>
          <w:rFonts w:ascii="Times New Roman" w:hAnsi="Times New Roman"/>
          <w:sz w:val="24"/>
        </w:rPr>
      </w:pPr>
      <w:r w:rsidRPr="005855A5">
        <w:rPr>
          <w:rFonts w:ascii="Times New Roman" w:hAnsi="Times New Roman"/>
          <w:i/>
          <w:sz w:val="24"/>
          <w:u w:val="single"/>
        </w:rPr>
        <w:t>PHI Needed</w:t>
      </w:r>
      <w:r w:rsidR="00240441" w:rsidRPr="005855A5">
        <w:rPr>
          <w:rFonts w:ascii="Times New Roman" w:hAnsi="Times New Roman"/>
          <w:i/>
          <w:sz w:val="24"/>
        </w:rPr>
        <w:t>.</w:t>
      </w:r>
      <w:r w:rsidRPr="005855A5">
        <w:rPr>
          <w:rFonts w:ascii="Times New Roman" w:hAnsi="Times New Roman"/>
          <w:i/>
          <w:sz w:val="24"/>
        </w:rPr>
        <w:t xml:space="preserve"> </w:t>
      </w:r>
      <w:r w:rsidRPr="005855A5">
        <w:rPr>
          <w:rFonts w:ascii="Times New Roman" w:hAnsi="Times New Roman"/>
          <w:sz w:val="24"/>
        </w:rPr>
        <w:t xml:space="preserve">A brief description of the PHI for which use or access has been determined to be necessary by the IRB or privacy board. </w:t>
      </w:r>
    </w:p>
    <w:p w:rsidR="002B7054" w:rsidRPr="005855A5" w:rsidRDefault="002B7054" w:rsidP="002B7054">
      <w:pPr>
        <w:pStyle w:val="ListParagraph"/>
        <w:spacing w:after="0" w:line="240" w:lineRule="auto"/>
        <w:ind w:left="1440"/>
        <w:jc w:val="both"/>
        <w:rPr>
          <w:rFonts w:ascii="Times New Roman" w:hAnsi="Times New Roman"/>
          <w:sz w:val="24"/>
        </w:rPr>
      </w:pPr>
    </w:p>
    <w:p w:rsidR="002B7054" w:rsidRPr="005855A5" w:rsidRDefault="002B7054" w:rsidP="002B7054">
      <w:pPr>
        <w:pStyle w:val="ListParagraph"/>
        <w:numPr>
          <w:ilvl w:val="0"/>
          <w:numId w:val="9"/>
        </w:numPr>
        <w:spacing w:after="0" w:line="240" w:lineRule="auto"/>
        <w:jc w:val="both"/>
        <w:rPr>
          <w:rFonts w:ascii="Times New Roman" w:hAnsi="Times New Roman"/>
          <w:sz w:val="24"/>
        </w:rPr>
      </w:pPr>
      <w:r w:rsidRPr="005855A5">
        <w:rPr>
          <w:rFonts w:ascii="Times New Roman" w:hAnsi="Times New Roman"/>
          <w:i/>
          <w:sz w:val="24"/>
          <w:u w:val="single"/>
        </w:rPr>
        <w:t>Review and Approval Procedures</w:t>
      </w:r>
      <w:r w:rsidR="00240441" w:rsidRPr="005855A5">
        <w:rPr>
          <w:rFonts w:ascii="Times New Roman" w:hAnsi="Times New Roman"/>
          <w:i/>
          <w:sz w:val="24"/>
        </w:rPr>
        <w:t>.</w:t>
      </w:r>
      <w:r w:rsidRPr="005855A5">
        <w:rPr>
          <w:rFonts w:ascii="Times New Roman" w:hAnsi="Times New Roman"/>
          <w:i/>
          <w:sz w:val="24"/>
        </w:rPr>
        <w:t xml:space="preserve"> </w:t>
      </w:r>
      <w:r w:rsidRPr="005855A5">
        <w:rPr>
          <w:rFonts w:ascii="Times New Roman" w:hAnsi="Times New Roman"/>
          <w:sz w:val="24"/>
        </w:rPr>
        <w:t>A statement that the alteration or waiver of authorization has been reviewed and approved under either the normal or expedited review procedures, as follows:</w:t>
      </w:r>
    </w:p>
    <w:p w:rsidR="002B7054" w:rsidRPr="005855A5" w:rsidRDefault="002B7054" w:rsidP="002B7054">
      <w:pPr>
        <w:pStyle w:val="ListParagraph"/>
        <w:spacing w:after="0" w:line="240" w:lineRule="auto"/>
        <w:ind w:left="1440"/>
        <w:jc w:val="both"/>
        <w:rPr>
          <w:rFonts w:ascii="Times New Roman" w:hAnsi="Times New Roman"/>
          <w:sz w:val="24"/>
        </w:rPr>
      </w:pPr>
    </w:p>
    <w:p w:rsidR="002B7054" w:rsidRPr="005855A5" w:rsidRDefault="002B7054" w:rsidP="002B7054">
      <w:pPr>
        <w:pStyle w:val="ListParagraph"/>
        <w:numPr>
          <w:ilvl w:val="1"/>
          <w:numId w:val="9"/>
        </w:numPr>
        <w:spacing w:after="0" w:line="240" w:lineRule="auto"/>
        <w:jc w:val="both"/>
        <w:rPr>
          <w:rFonts w:ascii="Times New Roman" w:hAnsi="Times New Roman"/>
          <w:sz w:val="24"/>
        </w:rPr>
      </w:pPr>
      <w:r w:rsidRPr="005855A5">
        <w:rPr>
          <w:rFonts w:ascii="Times New Roman" w:hAnsi="Times New Roman"/>
          <w:sz w:val="24"/>
        </w:rPr>
        <w:t xml:space="preserve">An IRB must follow the requirements of the “Common Rule.”  </w:t>
      </w:r>
      <w:r w:rsidRPr="005855A5">
        <w:rPr>
          <w:rFonts w:ascii="Times New Roman" w:hAnsi="Times New Roman"/>
          <w:i/>
          <w:sz w:val="24"/>
        </w:rPr>
        <w:t>See, e.g.</w:t>
      </w:r>
      <w:r w:rsidRPr="005855A5">
        <w:rPr>
          <w:rFonts w:ascii="Times New Roman" w:hAnsi="Times New Roman"/>
          <w:sz w:val="24"/>
        </w:rPr>
        <w:t xml:space="preserve">, 45 C.F.R. §§ 46.108(b) &amp; 46.110. </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1"/>
          <w:numId w:val="9"/>
        </w:numPr>
        <w:spacing w:after="0" w:line="240" w:lineRule="auto"/>
        <w:jc w:val="both"/>
        <w:rPr>
          <w:rFonts w:ascii="Times New Roman" w:hAnsi="Times New Roman"/>
          <w:sz w:val="24"/>
        </w:rPr>
      </w:pPr>
      <w:r w:rsidRPr="005855A5">
        <w:rPr>
          <w:rFonts w:ascii="Times New Roman" w:hAnsi="Times New Roman"/>
          <w:sz w:val="24"/>
        </w:rPr>
        <w:t xml:space="preserve">A privacy board must review the proposed research at convened meetings at which a majority of the privacy board members are present, including at least one member who is not affiliated with </w:t>
      </w:r>
      <w:r w:rsidR="00240441" w:rsidRPr="005855A5">
        <w:rPr>
          <w:rFonts w:ascii="Times New Roman" w:hAnsi="Times New Roman"/>
          <w:sz w:val="24"/>
        </w:rPr>
        <w:t>[</w:t>
      </w:r>
      <w:r w:rsidR="00240441" w:rsidRPr="005855A5">
        <w:rPr>
          <w:rFonts w:ascii="Times New Roman" w:hAnsi="Times New Roman"/>
          <w:i/>
          <w:sz w:val="24"/>
        </w:rPr>
        <w:t>Organization</w:t>
      </w:r>
      <w:r w:rsidR="00240441" w:rsidRPr="005855A5">
        <w:rPr>
          <w:rFonts w:ascii="Times New Roman" w:hAnsi="Times New Roman"/>
          <w:sz w:val="24"/>
        </w:rPr>
        <w:t>]</w:t>
      </w:r>
      <w:r w:rsidRPr="005855A5">
        <w:rPr>
          <w:rFonts w:ascii="Times New Roman" w:hAnsi="Times New Roman"/>
          <w:i/>
          <w:sz w:val="24"/>
        </w:rPr>
        <w:t xml:space="preserve"> </w:t>
      </w:r>
      <w:r w:rsidRPr="005855A5">
        <w:rPr>
          <w:rFonts w:ascii="Times New Roman" w:hAnsi="Times New Roman"/>
          <w:sz w:val="24"/>
        </w:rPr>
        <w:t xml:space="preserve">or any entity sponsoring the research, and the alteration or waiver of authorization must be approved by the majority of the privacy board members present at the meeting unless the privacy board elects to use the “expedited review procedure” discussed directly below. </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1"/>
          <w:numId w:val="9"/>
        </w:numPr>
        <w:spacing w:after="0" w:line="240" w:lineRule="auto"/>
        <w:jc w:val="both"/>
        <w:rPr>
          <w:rFonts w:ascii="Times New Roman" w:hAnsi="Times New Roman"/>
          <w:sz w:val="24"/>
        </w:rPr>
      </w:pPr>
      <w:r w:rsidRPr="005855A5">
        <w:rPr>
          <w:rFonts w:ascii="Times New Roman" w:hAnsi="Times New Roman"/>
          <w:sz w:val="24"/>
        </w:rPr>
        <w:t xml:space="preserve">A privacy board may use an expedited review procedure if the research involves no more than minimal risk to the privacy of the individuals who are the subject of the PHI for which use or disclosure is being sought.  If the privacy board elects to use this expedited review procedure, the review and approval of the alteration or waiver of the authorization may be carried out by the chair of the privacy board or one or more designated members of the privacy board.  </w:t>
      </w:r>
    </w:p>
    <w:p w:rsidR="002B7054" w:rsidRPr="005855A5" w:rsidRDefault="002B7054" w:rsidP="002B7054">
      <w:pPr>
        <w:pStyle w:val="ListParagraph"/>
        <w:spacing w:after="0" w:line="240" w:lineRule="auto"/>
        <w:ind w:left="2160"/>
        <w:jc w:val="both"/>
        <w:rPr>
          <w:rFonts w:ascii="Times New Roman" w:hAnsi="Times New Roman"/>
          <w:sz w:val="24"/>
        </w:rPr>
      </w:pPr>
    </w:p>
    <w:p w:rsidR="002B7054" w:rsidRPr="005855A5" w:rsidRDefault="002B7054" w:rsidP="002B7054">
      <w:pPr>
        <w:pStyle w:val="ListParagraph"/>
        <w:numPr>
          <w:ilvl w:val="0"/>
          <w:numId w:val="9"/>
        </w:numPr>
        <w:spacing w:after="0" w:line="240" w:lineRule="auto"/>
        <w:jc w:val="both"/>
        <w:rPr>
          <w:rFonts w:ascii="Times New Roman" w:hAnsi="Times New Roman"/>
          <w:sz w:val="24"/>
        </w:rPr>
      </w:pPr>
      <w:r w:rsidRPr="005855A5">
        <w:rPr>
          <w:rFonts w:ascii="Times New Roman" w:hAnsi="Times New Roman"/>
          <w:i/>
          <w:sz w:val="24"/>
          <w:u w:val="single"/>
        </w:rPr>
        <w:t>Required Signature</w:t>
      </w:r>
      <w:r w:rsidR="00240441" w:rsidRPr="005855A5">
        <w:rPr>
          <w:rFonts w:ascii="Times New Roman" w:hAnsi="Times New Roman"/>
          <w:i/>
          <w:sz w:val="24"/>
        </w:rPr>
        <w:t xml:space="preserve">. </w:t>
      </w:r>
      <w:r w:rsidRPr="005855A5">
        <w:rPr>
          <w:rFonts w:ascii="Times New Roman" w:hAnsi="Times New Roman"/>
          <w:sz w:val="24"/>
        </w:rPr>
        <w:t xml:space="preserve">The documentation of the alteration or waiver of authorization must be signed by the chair or other member, as designated by the chair, of the IRB or privacy board, as applicable. </w:t>
      </w:r>
    </w:p>
    <w:p w:rsidR="006757A4" w:rsidRPr="005855A5" w:rsidRDefault="006757A4" w:rsidP="00B75DDD">
      <w:pPr>
        <w:contextualSpacing/>
        <w:jc w:val="both"/>
        <w:rPr>
          <w:b/>
        </w:rPr>
      </w:pPr>
    </w:p>
    <w:p w:rsidR="002B7054" w:rsidRPr="005855A5" w:rsidRDefault="002B7054" w:rsidP="00B75DDD">
      <w:pPr>
        <w:contextualSpacing/>
        <w:jc w:val="both"/>
        <w:rPr>
          <w:b/>
        </w:rPr>
      </w:pPr>
    </w:p>
    <w:p w:rsidR="002B7054" w:rsidRPr="005855A5" w:rsidRDefault="002B7054" w:rsidP="00B75DDD">
      <w:pPr>
        <w:contextualSpacing/>
        <w:jc w:val="both"/>
        <w:rPr>
          <w:b/>
        </w:rPr>
      </w:pPr>
    </w:p>
    <w:p w:rsidR="002B7054" w:rsidRPr="005855A5" w:rsidRDefault="002B7054" w:rsidP="00B75DDD">
      <w:pPr>
        <w:contextualSpacing/>
        <w:jc w:val="both"/>
        <w:rPr>
          <w:b/>
        </w:rPr>
      </w:pPr>
    </w:p>
    <w:p w:rsidR="003F11BD" w:rsidRPr="005855A5" w:rsidRDefault="003F11BD"/>
    <w:sectPr w:rsidR="003F11BD" w:rsidRPr="005855A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CF" w:rsidRDefault="005064CF" w:rsidP="0070470C">
      <w:r>
        <w:separator/>
      </w:r>
    </w:p>
  </w:endnote>
  <w:endnote w:type="continuationSeparator" w:id="0">
    <w:p w:rsidR="005064CF" w:rsidRDefault="005064CF" w:rsidP="007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6" w:rsidRDefault="00050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83573"/>
      <w:docPartObj>
        <w:docPartGallery w:val="Page Numbers (Bottom of Page)"/>
        <w:docPartUnique/>
      </w:docPartObj>
    </w:sdtPr>
    <w:sdtEndPr>
      <w:rPr>
        <w:noProof/>
      </w:rPr>
    </w:sdtEndPr>
    <w:sdtContent>
      <w:p w:rsidR="00354B47" w:rsidRDefault="00354B47">
        <w:pPr>
          <w:pStyle w:val="Footer"/>
          <w:jc w:val="center"/>
        </w:pPr>
        <w:r>
          <w:fldChar w:fldCharType="begin"/>
        </w:r>
        <w:r>
          <w:instrText xml:space="preserve"> PAGE   \* MERGEFORMAT </w:instrText>
        </w:r>
        <w:r>
          <w:fldChar w:fldCharType="separate"/>
        </w:r>
        <w:r w:rsidR="00E614F0">
          <w:rPr>
            <w:noProof/>
          </w:rPr>
          <w:t>1</w:t>
        </w:r>
        <w:r>
          <w:rPr>
            <w:noProof/>
          </w:rPr>
          <w:fldChar w:fldCharType="end"/>
        </w:r>
      </w:p>
    </w:sdtContent>
  </w:sdt>
  <w:p w:rsidR="00354B47" w:rsidRDefault="00354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6" w:rsidRDefault="00050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CF" w:rsidRDefault="005064CF" w:rsidP="0070470C">
      <w:r>
        <w:separator/>
      </w:r>
    </w:p>
  </w:footnote>
  <w:footnote w:type="continuationSeparator" w:id="0">
    <w:p w:rsidR="005064CF" w:rsidRDefault="005064CF" w:rsidP="0070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6" w:rsidRDefault="00050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C" w:rsidRDefault="0070470C" w:rsidP="0070470C">
    <w:pPr>
      <w:pStyle w:val="Header"/>
      <w:jc w:val="center"/>
    </w:pPr>
    <w:r>
      <w:t>[Enter Organization Logo]</w:t>
    </w:r>
  </w:p>
  <w:p w:rsidR="0070470C" w:rsidRDefault="00704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B6" w:rsidRDefault="00050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944"/>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386C78"/>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7B11C3"/>
    <w:multiLevelType w:val="hybridMultilevel"/>
    <w:tmpl w:val="3FFE5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52987"/>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5F3C09"/>
    <w:multiLevelType w:val="hybridMultilevel"/>
    <w:tmpl w:val="7E8886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47170A6"/>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D903B9"/>
    <w:multiLevelType w:val="hybridMultilevel"/>
    <w:tmpl w:val="47504F32"/>
    <w:lvl w:ilvl="0" w:tplc="949253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545902"/>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00619A"/>
    <w:multiLevelType w:val="multilevel"/>
    <w:tmpl w:val="1AA817F2"/>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51D78D2"/>
    <w:multiLevelType w:val="hybridMultilevel"/>
    <w:tmpl w:val="47504F32"/>
    <w:lvl w:ilvl="0" w:tplc="949253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F9628A"/>
    <w:multiLevelType w:val="multilevel"/>
    <w:tmpl w:val="5AFCD1A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7942431"/>
    <w:multiLevelType w:val="hybridMultilevel"/>
    <w:tmpl w:val="47504F32"/>
    <w:lvl w:ilvl="0" w:tplc="949253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FF72A6"/>
    <w:multiLevelType w:val="hybridMultilevel"/>
    <w:tmpl w:val="47B09FAA"/>
    <w:lvl w:ilvl="0" w:tplc="949253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037101"/>
    <w:multiLevelType w:val="multilevel"/>
    <w:tmpl w:val="2CD8E028"/>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C9E6808"/>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C309D9"/>
    <w:multiLevelType w:val="hybridMultilevel"/>
    <w:tmpl w:val="E9C8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B34C2"/>
    <w:multiLevelType w:val="hybridMultilevel"/>
    <w:tmpl w:val="72F0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72CCD"/>
    <w:multiLevelType w:val="hybridMultilevel"/>
    <w:tmpl w:val="C5AE36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9700E9"/>
    <w:multiLevelType w:val="multilevel"/>
    <w:tmpl w:val="1AA817F2"/>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FA00F60"/>
    <w:multiLevelType w:val="hybridMultilevel"/>
    <w:tmpl w:val="47504F32"/>
    <w:lvl w:ilvl="0" w:tplc="949253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3C2925"/>
    <w:multiLevelType w:val="hybridMultilevel"/>
    <w:tmpl w:val="47504F32"/>
    <w:lvl w:ilvl="0" w:tplc="949253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F24A95"/>
    <w:multiLevelType w:val="hybridMultilevel"/>
    <w:tmpl w:val="E2F09C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201EA4"/>
    <w:multiLevelType w:val="hybridMultilevel"/>
    <w:tmpl w:val="459E0AAC"/>
    <w:lvl w:ilvl="0" w:tplc="949253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1D22FF3"/>
    <w:multiLevelType w:val="hybridMultilevel"/>
    <w:tmpl w:val="FF0C2C50"/>
    <w:lvl w:ilvl="0" w:tplc="76CCE726">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27742"/>
    <w:multiLevelType w:val="hybridMultilevel"/>
    <w:tmpl w:val="C2886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3A7188"/>
    <w:multiLevelType w:val="hybridMultilevel"/>
    <w:tmpl w:val="61DE086A"/>
    <w:lvl w:ilvl="0" w:tplc="9492538A">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527A44"/>
    <w:multiLevelType w:val="multilevel"/>
    <w:tmpl w:val="1AA817F2"/>
    <w:lvl w:ilvl="0">
      <w:start w:val="1"/>
      <w:numFmt w:val="upperRoman"/>
      <w:lvlText w:val="%1."/>
      <w:lvlJc w:val="righ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4B36460"/>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206AB1"/>
    <w:multiLevelType w:val="hybridMultilevel"/>
    <w:tmpl w:val="BA42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250866"/>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7A1773"/>
    <w:multiLevelType w:val="hybridMultilevel"/>
    <w:tmpl w:val="802A70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E91D6B"/>
    <w:multiLevelType w:val="hybridMultilevel"/>
    <w:tmpl w:val="B4A0CC3C"/>
    <w:lvl w:ilvl="0" w:tplc="A5D43A52">
      <w:start w:val="1"/>
      <w:numFmt w:val="lowerLetter"/>
      <w:lvlText w:val="(%1)"/>
      <w:lvlJc w:val="left"/>
      <w:pPr>
        <w:ind w:left="1440" w:hanging="360"/>
      </w:pPr>
      <w:rPr>
        <w:rFonts w:ascii="Times New Roman" w:hAnsi="Times New Roman" w:cs="Times New Roman" w:hint="default"/>
        <w:sz w:val="24"/>
        <w:szCs w:val="24"/>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09C4EBB"/>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7373C0"/>
    <w:multiLevelType w:val="hybridMultilevel"/>
    <w:tmpl w:val="7E888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2"/>
  </w:num>
  <w:num w:numId="4">
    <w:abstractNumId w:val="24"/>
  </w:num>
  <w:num w:numId="5">
    <w:abstractNumId w:val="23"/>
  </w:num>
  <w:num w:numId="6">
    <w:abstractNumId w:val="8"/>
  </w:num>
  <w:num w:numId="7">
    <w:abstractNumId w:val="21"/>
  </w:num>
  <w:num w:numId="8">
    <w:abstractNumId w:val="12"/>
  </w:num>
  <w:num w:numId="9">
    <w:abstractNumId w:val="20"/>
  </w:num>
  <w:num w:numId="10">
    <w:abstractNumId w:val="6"/>
  </w:num>
  <w:num w:numId="11">
    <w:abstractNumId w:val="9"/>
  </w:num>
  <w:num w:numId="12">
    <w:abstractNumId w:val="11"/>
  </w:num>
  <w:num w:numId="13">
    <w:abstractNumId w:val="1"/>
  </w:num>
  <w:num w:numId="14">
    <w:abstractNumId w:val="25"/>
  </w:num>
  <w:num w:numId="15">
    <w:abstractNumId w:val="18"/>
  </w:num>
  <w:num w:numId="16">
    <w:abstractNumId w:val="26"/>
  </w:num>
  <w:num w:numId="17">
    <w:abstractNumId w:val="19"/>
  </w:num>
  <w:num w:numId="18">
    <w:abstractNumId w:val="14"/>
  </w:num>
  <w:num w:numId="19">
    <w:abstractNumId w:val="3"/>
  </w:num>
  <w:num w:numId="20">
    <w:abstractNumId w:val="27"/>
  </w:num>
  <w:num w:numId="21">
    <w:abstractNumId w:val="5"/>
  </w:num>
  <w:num w:numId="22">
    <w:abstractNumId w:val="7"/>
  </w:num>
  <w:num w:numId="23">
    <w:abstractNumId w:val="32"/>
  </w:num>
  <w:num w:numId="24">
    <w:abstractNumId w:val="29"/>
  </w:num>
  <w:num w:numId="25">
    <w:abstractNumId w:val="33"/>
  </w:num>
  <w:num w:numId="26">
    <w:abstractNumId w:val="4"/>
  </w:num>
  <w:num w:numId="27">
    <w:abstractNumId w:val="22"/>
  </w:num>
  <w:num w:numId="28">
    <w:abstractNumId w:val="16"/>
  </w:num>
  <w:num w:numId="29">
    <w:abstractNumId w:val="15"/>
  </w:num>
  <w:num w:numId="30">
    <w:abstractNumId w:val="30"/>
  </w:num>
  <w:num w:numId="31">
    <w:abstractNumId w:val="17"/>
  </w:num>
  <w:num w:numId="32">
    <w:abstractNumId w:val="13"/>
  </w:num>
  <w:num w:numId="33">
    <w:abstractNumId w:val="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U'⌅#D┗┤840{œmÑA⌒”P⌜ áp,ïsCŠdìT⌔È‘!Gq@ø⌎‚;{æƃ_—@qô4vcD©~¸úr&quot;P*⌞7⌖⌉²´¦êÈƒ″⌘-Õ‥@IÊ›ℨ_if×vç^5*⌚⌃¯¯ìy⌆7Ÿ⌜w¿LµÏ⌐¨½Z¾óÜ⌙Üê-2ô⌡Õßt!=Wö„¹u¤oÐ⌌°⌃&amp;Þ:XZ:3^^011"/>
    <w:docVar w:name="zzmp10LastTrailerInserted_4347" w:val="^`~#mp!@U'⌅#D┗┤840{œmÑA⌒”P⌜ áp,ïsCŠdìT⌔È‘!Gq@ø⌎‚;{æƃ_—@qô4vcD©~¸úr&quot;P*⌞7⌖⌉²´¦êÈƒ″⌘-Õ‥@IÊ›ℨ_if×vç^5*⌚⌃¯¯ìy⌆7Ÿ⌜w¿LµÏ⌐¨½Z¾óÜ⌙Üê-2ô⌡Õßt!=Wö„¹u¤oÐ⌌°⌃&amp;Þ:XZ:3^^011"/>
    <w:docVar w:name="zzmp10mSEGsValidated" w:val="1"/>
  </w:docVars>
  <w:rsids>
    <w:rsidRoot w:val="0070470C"/>
    <w:rsid w:val="00007F64"/>
    <w:rsid w:val="00010ACC"/>
    <w:rsid w:val="00022C92"/>
    <w:rsid w:val="00033B2E"/>
    <w:rsid w:val="00035A91"/>
    <w:rsid w:val="000504B6"/>
    <w:rsid w:val="00054B48"/>
    <w:rsid w:val="0006065A"/>
    <w:rsid w:val="00066526"/>
    <w:rsid w:val="00070DAE"/>
    <w:rsid w:val="00071C98"/>
    <w:rsid w:val="00072186"/>
    <w:rsid w:val="0008577C"/>
    <w:rsid w:val="00092D3E"/>
    <w:rsid w:val="00095B28"/>
    <w:rsid w:val="000A0550"/>
    <w:rsid w:val="000A3616"/>
    <w:rsid w:val="000C115C"/>
    <w:rsid w:val="000C288B"/>
    <w:rsid w:val="000E4E34"/>
    <w:rsid w:val="001166FC"/>
    <w:rsid w:val="00122937"/>
    <w:rsid w:val="00126E4E"/>
    <w:rsid w:val="00134A99"/>
    <w:rsid w:val="00147F3F"/>
    <w:rsid w:val="00152C50"/>
    <w:rsid w:val="00167166"/>
    <w:rsid w:val="001763D1"/>
    <w:rsid w:val="00181613"/>
    <w:rsid w:val="00185355"/>
    <w:rsid w:val="00193F7F"/>
    <w:rsid w:val="001B0094"/>
    <w:rsid w:val="001D0817"/>
    <w:rsid w:val="001D0F7C"/>
    <w:rsid w:val="001E5899"/>
    <w:rsid w:val="001F1BDB"/>
    <w:rsid w:val="00202CDD"/>
    <w:rsid w:val="00207B7B"/>
    <w:rsid w:val="002254A8"/>
    <w:rsid w:val="00226854"/>
    <w:rsid w:val="00231CB7"/>
    <w:rsid w:val="002363AA"/>
    <w:rsid w:val="00240441"/>
    <w:rsid w:val="00244D8F"/>
    <w:rsid w:val="002543DF"/>
    <w:rsid w:val="00261288"/>
    <w:rsid w:val="00261328"/>
    <w:rsid w:val="00273C7E"/>
    <w:rsid w:val="00281E22"/>
    <w:rsid w:val="00291ACD"/>
    <w:rsid w:val="00291BFF"/>
    <w:rsid w:val="00296287"/>
    <w:rsid w:val="002A4095"/>
    <w:rsid w:val="002A46F3"/>
    <w:rsid w:val="002B6317"/>
    <w:rsid w:val="002B7054"/>
    <w:rsid w:val="002C6758"/>
    <w:rsid w:val="002D51C5"/>
    <w:rsid w:val="002F4BC3"/>
    <w:rsid w:val="002F4C65"/>
    <w:rsid w:val="0030421E"/>
    <w:rsid w:val="00305405"/>
    <w:rsid w:val="00307831"/>
    <w:rsid w:val="00311A29"/>
    <w:rsid w:val="00314F2F"/>
    <w:rsid w:val="00317D21"/>
    <w:rsid w:val="00321FF4"/>
    <w:rsid w:val="003248B4"/>
    <w:rsid w:val="00341B49"/>
    <w:rsid w:val="003458B0"/>
    <w:rsid w:val="00345F0E"/>
    <w:rsid w:val="00347344"/>
    <w:rsid w:val="00354B47"/>
    <w:rsid w:val="00354D45"/>
    <w:rsid w:val="00363D09"/>
    <w:rsid w:val="003655D9"/>
    <w:rsid w:val="0037269F"/>
    <w:rsid w:val="00381511"/>
    <w:rsid w:val="00385339"/>
    <w:rsid w:val="00387BDA"/>
    <w:rsid w:val="003902F8"/>
    <w:rsid w:val="00390D29"/>
    <w:rsid w:val="00395E1C"/>
    <w:rsid w:val="003976D2"/>
    <w:rsid w:val="003A1263"/>
    <w:rsid w:val="003C5FCC"/>
    <w:rsid w:val="003D170A"/>
    <w:rsid w:val="003D4B80"/>
    <w:rsid w:val="003E3CFA"/>
    <w:rsid w:val="003E559B"/>
    <w:rsid w:val="003E68CB"/>
    <w:rsid w:val="003F11BD"/>
    <w:rsid w:val="00402D8B"/>
    <w:rsid w:val="004116FD"/>
    <w:rsid w:val="004133C5"/>
    <w:rsid w:val="00413630"/>
    <w:rsid w:val="00426E5D"/>
    <w:rsid w:val="00430AB9"/>
    <w:rsid w:val="004523B9"/>
    <w:rsid w:val="00461D26"/>
    <w:rsid w:val="00462A60"/>
    <w:rsid w:val="004660B7"/>
    <w:rsid w:val="00467964"/>
    <w:rsid w:val="004747FA"/>
    <w:rsid w:val="0048010B"/>
    <w:rsid w:val="00480D06"/>
    <w:rsid w:val="004964C2"/>
    <w:rsid w:val="004B35C3"/>
    <w:rsid w:val="004B7803"/>
    <w:rsid w:val="004C0D01"/>
    <w:rsid w:val="004C70B3"/>
    <w:rsid w:val="004E03E7"/>
    <w:rsid w:val="004E1ADD"/>
    <w:rsid w:val="004E5624"/>
    <w:rsid w:val="0050320F"/>
    <w:rsid w:val="005044B0"/>
    <w:rsid w:val="005064CF"/>
    <w:rsid w:val="0050660B"/>
    <w:rsid w:val="00516EC7"/>
    <w:rsid w:val="00541C45"/>
    <w:rsid w:val="0055090C"/>
    <w:rsid w:val="0056795E"/>
    <w:rsid w:val="00570189"/>
    <w:rsid w:val="00581AD5"/>
    <w:rsid w:val="005855A5"/>
    <w:rsid w:val="005875BE"/>
    <w:rsid w:val="00587F69"/>
    <w:rsid w:val="00594BA9"/>
    <w:rsid w:val="005A1CB4"/>
    <w:rsid w:val="005B1B33"/>
    <w:rsid w:val="005B4281"/>
    <w:rsid w:val="005C1B1D"/>
    <w:rsid w:val="005D1EB2"/>
    <w:rsid w:val="005E0E06"/>
    <w:rsid w:val="005F14D2"/>
    <w:rsid w:val="005F7FDA"/>
    <w:rsid w:val="00603591"/>
    <w:rsid w:val="00612534"/>
    <w:rsid w:val="006165FB"/>
    <w:rsid w:val="00617392"/>
    <w:rsid w:val="00617FA1"/>
    <w:rsid w:val="0062371B"/>
    <w:rsid w:val="00646A4D"/>
    <w:rsid w:val="0065577E"/>
    <w:rsid w:val="0066785B"/>
    <w:rsid w:val="006715E2"/>
    <w:rsid w:val="00671A02"/>
    <w:rsid w:val="00673094"/>
    <w:rsid w:val="006757A4"/>
    <w:rsid w:val="00675956"/>
    <w:rsid w:val="0069071D"/>
    <w:rsid w:val="00691D1C"/>
    <w:rsid w:val="0069556C"/>
    <w:rsid w:val="00695EC4"/>
    <w:rsid w:val="006970BE"/>
    <w:rsid w:val="00697982"/>
    <w:rsid w:val="006A7E28"/>
    <w:rsid w:val="006C11C0"/>
    <w:rsid w:val="006D7608"/>
    <w:rsid w:val="006E1ADF"/>
    <w:rsid w:val="006E7236"/>
    <w:rsid w:val="006E7379"/>
    <w:rsid w:val="006F58D8"/>
    <w:rsid w:val="006F64E6"/>
    <w:rsid w:val="0070012E"/>
    <w:rsid w:val="0070470C"/>
    <w:rsid w:val="00705214"/>
    <w:rsid w:val="00711EDA"/>
    <w:rsid w:val="007150AC"/>
    <w:rsid w:val="00725BE7"/>
    <w:rsid w:val="00730373"/>
    <w:rsid w:val="007318A8"/>
    <w:rsid w:val="00744138"/>
    <w:rsid w:val="00756105"/>
    <w:rsid w:val="0077004B"/>
    <w:rsid w:val="007706C7"/>
    <w:rsid w:val="00770A75"/>
    <w:rsid w:val="007A69EC"/>
    <w:rsid w:val="007D7807"/>
    <w:rsid w:val="007E269D"/>
    <w:rsid w:val="008126B3"/>
    <w:rsid w:val="00840249"/>
    <w:rsid w:val="00844FE4"/>
    <w:rsid w:val="0084794A"/>
    <w:rsid w:val="00847ACA"/>
    <w:rsid w:val="00850327"/>
    <w:rsid w:val="00872C57"/>
    <w:rsid w:val="008740F5"/>
    <w:rsid w:val="00875D23"/>
    <w:rsid w:val="008B5E6C"/>
    <w:rsid w:val="008B7D9E"/>
    <w:rsid w:val="008C474C"/>
    <w:rsid w:val="008D00F6"/>
    <w:rsid w:val="008E2E4E"/>
    <w:rsid w:val="008E356B"/>
    <w:rsid w:val="008E6DF8"/>
    <w:rsid w:val="008F2370"/>
    <w:rsid w:val="008F5368"/>
    <w:rsid w:val="008F55FA"/>
    <w:rsid w:val="00902B3A"/>
    <w:rsid w:val="00902C16"/>
    <w:rsid w:val="00905BC7"/>
    <w:rsid w:val="00906EA5"/>
    <w:rsid w:val="009121B2"/>
    <w:rsid w:val="00912E80"/>
    <w:rsid w:val="0091385D"/>
    <w:rsid w:val="0091408B"/>
    <w:rsid w:val="00921661"/>
    <w:rsid w:val="00933D07"/>
    <w:rsid w:val="00940ECE"/>
    <w:rsid w:val="0095350C"/>
    <w:rsid w:val="00971C54"/>
    <w:rsid w:val="009746AC"/>
    <w:rsid w:val="00975F0A"/>
    <w:rsid w:val="009762EC"/>
    <w:rsid w:val="0097736E"/>
    <w:rsid w:val="009813E3"/>
    <w:rsid w:val="0098731C"/>
    <w:rsid w:val="00987FC1"/>
    <w:rsid w:val="00995359"/>
    <w:rsid w:val="009A40A3"/>
    <w:rsid w:val="009B350B"/>
    <w:rsid w:val="009B5B35"/>
    <w:rsid w:val="009C7829"/>
    <w:rsid w:val="009D3201"/>
    <w:rsid w:val="009E05F6"/>
    <w:rsid w:val="009E361C"/>
    <w:rsid w:val="009E510E"/>
    <w:rsid w:val="009F092A"/>
    <w:rsid w:val="009F50C8"/>
    <w:rsid w:val="009F5857"/>
    <w:rsid w:val="00A00220"/>
    <w:rsid w:val="00A00621"/>
    <w:rsid w:val="00A06921"/>
    <w:rsid w:val="00A12036"/>
    <w:rsid w:val="00A406E9"/>
    <w:rsid w:val="00A41560"/>
    <w:rsid w:val="00A46BF7"/>
    <w:rsid w:val="00A527BA"/>
    <w:rsid w:val="00A62261"/>
    <w:rsid w:val="00A724A7"/>
    <w:rsid w:val="00A82D39"/>
    <w:rsid w:val="00A84E38"/>
    <w:rsid w:val="00A8569D"/>
    <w:rsid w:val="00AA1780"/>
    <w:rsid w:val="00AA47E6"/>
    <w:rsid w:val="00AB1D11"/>
    <w:rsid w:val="00AB5173"/>
    <w:rsid w:val="00AB5BF8"/>
    <w:rsid w:val="00AC299B"/>
    <w:rsid w:val="00AF0533"/>
    <w:rsid w:val="00AF1DB9"/>
    <w:rsid w:val="00AF5A54"/>
    <w:rsid w:val="00B01326"/>
    <w:rsid w:val="00B46E7E"/>
    <w:rsid w:val="00B51411"/>
    <w:rsid w:val="00B72393"/>
    <w:rsid w:val="00B732EF"/>
    <w:rsid w:val="00B75DDD"/>
    <w:rsid w:val="00B83F17"/>
    <w:rsid w:val="00B86902"/>
    <w:rsid w:val="00BA095D"/>
    <w:rsid w:val="00BB2806"/>
    <w:rsid w:val="00BB684C"/>
    <w:rsid w:val="00BC0323"/>
    <w:rsid w:val="00BC442E"/>
    <w:rsid w:val="00BD42FA"/>
    <w:rsid w:val="00BD4972"/>
    <w:rsid w:val="00BD7340"/>
    <w:rsid w:val="00BD78E5"/>
    <w:rsid w:val="00BD7C40"/>
    <w:rsid w:val="00BE2960"/>
    <w:rsid w:val="00BE57F1"/>
    <w:rsid w:val="00C0658D"/>
    <w:rsid w:val="00C10330"/>
    <w:rsid w:val="00C17132"/>
    <w:rsid w:val="00C2487C"/>
    <w:rsid w:val="00C27BB8"/>
    <w:rsid w:val="00C33114"/>
    <w:rsid w:val="00C40617"/>
    <w:rsid w:val="00C52469"/>
    <w:rsid w:val="00C56722"/>
    <w:rsid w:val="00C63E7B"/>
    <w:rsid w:val="00C65FA1"/>
    <w:rsid w:val="00C72A76"/>
    <w:rsid w:val="00C7724B"/>
    <w:rsid w:val="00C83C5B"/>
    <w:rsid w:val="00C84406"/>
    <w:rsid w:val="00C874BD"/>
    <w:rsid w:val="00C9352C"/>
    <w:rsid w:val="00C96D8F"/>
    <w:rsid w:val="00CA76E3"/>
    <w:rsid w:val="00CB3AE6"/>
    <w:rsid w:val="00CB7799"/>
    <w:rsid w:val="00CE68F3"/>
    <w:rsid w:val="00CE7A76"/>
    <w:rsid w:val="00D100D1"/>
    <w:rsid w:val="00D2378D"/>
    <w:rsid w:val="00D365D5"/>
    <w:rsid w:val="00D51850"/>
    <w:rsid w:val="00D6737C"/>
    <w:rsid w:val="00D811A7"/>
    <w:rsid w:val="00D8405C"/>
    <w:rsid w:val="00D84994"/>
    <w:rsid w:val="00D84F1C"/>
    <w:rsid w:val="00D9333F"/>
    <w:rsid w:val="00DB34E4"/>
    <w:rsid w:val="00DB3981"/>
    <w:rsid w:val="00DC373D"/>
    <w:rsid w:val="00DD4BD4"/>
    <w:rsid w:val="00DE5562"/>
    <w:rsid w:val="00DF42BC"/>
    <w:rsid w:val="00E00B85"/>
    <w:rsid w:val="00E02174"/>
    <w:rsid w:val="00E136B0"/>
    <w:rsid w:val="00E27E20"/>
    <w:rsid w:val="00E5155C"/>
    <w:rsid w:val="00E55E0B"/>
    <w:rsid w:val="00E5727F"/>
    <w:rsid w:val="00E614F0"/>
    <w:rsid w:val="00E66514"/>
    <w:rsid w:val="00E77D0E"/>
    <w:rsid w:val="00E814AC"/>
    <w:rsid w:val="00E81636"/>
    <w:rsid w:val="00E829CD"/>
    <w:rsid w:val="00E82AC3"/>
    <w:rsid w:val="00E878AC"/>
    <w:rsid w:val="00E94F5E"/>
    <w:rsid w:val="00EA7141"/>
    <w:rsid w:val="00EC4203"/>
    <w:rsid w:val="00EF2863"/>
    <w:rsid w:val="00F0346E"/>
    <w:rsid w:val="00F05D9F"/>
    <w:rsid w:val="00F070AA"/>
    <w:rsid w:val="00F16C92"/>
    <w:rsid w:val="00F35029"/>
    <w:rsid w:val="00F36991"/>
    <w:rsid w:val="00F37D0F"/>
    <w:rsid w:val="00F44AEA"/>
    <w:rsid w:val="00F44AFD"/>
    <w:rsid w:val="00F5678A"/>
    <w:rsid w:val="00F72AF2"/>
    <w:rsid w:val="00F81656"/>
    <w:rsid w:val="00F875A2"/>
    <w:rsid w:val="00F9021C"/>
    <w:rsid w:val="00FA6286"/>
    <w:rsid w:val="00FB6E76"/>
    <w:rsid w:val="00FD09F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0C"/>
    <w:pPr>
      <w:spacing w:after="0" w:line="240" w:lineRule="auto"/>
    </w:pPr>
  </w:style>
  <w:style w:type="paragraph" w:styleId="Heading1">
    <w:name w:val="heading 1"/>
    <w:basedOn w:val="Normal"/>
    <w:link w:val="Heading1Char"/>
    <w:uiPriority w:val="1"/>
    <w:qFormat/>
    <w:rsid w:val="004B7803"/>
    <w:pPr>
      <w:widowControl w:val="0"/>
      <w:outlineLvl w:val="0"/>
    </w:pPr>
    <w:rPr>
      <w:rFonts w:ascii="Verdana" w:eastAsia="Verdana" w:hAnsi="Verdana"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70470C"/>
    <w:pPr>
      <w:spacing w:after="200" w:line="276" w:lineRule="auto"/>
      <w:ind w:left="720"/>
      <w:contextualSpacing/>
    </w:pPr>
    <w:rPr>
      <w:rFonts w:asciiTheme="minorHAnsi" w:eastAsiaTheme="minorEastAsia" w:hAnsiTheme="minorHAnsi"/>
      <w:sz w:val="22"/>
    </w:rPr>
  </w:style>
  <w:style w:type="paragraph" w:customStyle="1" w:styleId="MacPacTrailer">
    <w:name w:val="MacPac Trailer"/>
    <w:rsid w:val="003F11BD"/>
    <w:pPr>
      <w:widowControl w:val="0"/>
      <w:spacing w:after="0" w:line="200" w:lineRule="exact"/>
    </w:pPr>
    <w:rPr>
      <w:rFonts w:eastAsia="Times New Roman"/>
      <w:sz w:val="16"/>
      <w:szCs w:val="22"/>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 w:type="character" w:styleId="Hyperlink">
    <w:name w:val="Hyperlink"/>
    <w:basedOn w:val="DefaultParagraphFont"/>
    <w:uiPriority w:val="99"/>
    <w:unhideWhenUsed/>
    <w:rsid w:val="00921661"/>
    <w:rPr>
      <w:color w:val="0000FF" w:themeColor="hyperlink"/>
      <w:u w:val="single"/>
    </w:rPr>
  </w:style>
  <w:style w:type="paragraph" w:styleId="NoSpacing">
    <w:name w:val="No Spacing"/>
    <w:uiPriority w:val="1"/>
    <w:qFormat/>
    <w:rsid w:val="00F05D9F"/>
    <w:pPr>
      <w:spacing w:after="0" w:line="240"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C33114"/>
    <w:rPr>
      <w:sz w:val="20"/>
      <w:szCs w:val="20"/>
    </w:rPr>
  </w:style>
  <w:style w:type="character" w:customStyle="1" w:styleId="FootnoteTextChar">
    <w:name w:val="Footnote Text Char"/>
    <w:basedOn w:val="DefaultParagraphFont"/>
    <w:link w:val="FootnoteText"/>
    <w:uiPriority w:val="99"/>
    <w:semiHidden/>
    <w:rsid w:val="00C33114"/>
    <w:rPr>
      <w:sz w:val="20"/>
      <w:szCs w:val="20"/>
    </w:rPr>
  </w:style>
  <w:style w:type="character" w:styleId="FootnoteReference">
    <w:name w:val="footnote reference"/>
    <w:basedOn w:val="DefaultParagraphFont"/>
    <w:uiPriority w:val="99"/>
    <w:semiHidden/>
    <w:unhideWhenUsed/>
    <w:rsid w:val="00C33114"/>
    <w:rPr>
      <w:vertAlign w:val="superscript"/>
    </w:rPr>
  </w:style>
  <w:style w:type="character" w:styleId="CommentReference">
    <w:name w:val="annotation reference"/>
    <w:basedOn w:val="DefaultParagraphFont"/>
    <w:uiPriority w:val="99"/>
    <w:semiHidden/>
    <w:unhideWhenUsed/>
    <w:rsid w:val="00705214"/>
    <w:rPr>
      <w:sz w:val="16"/>
      <w:szCs w:val="16"/>
    </w:rPr>
  </w:style>
  <w:style w:type="paragraph" w:styleId="CommentText">
    <w:name w:val="annotation text"/>
    <w:basedOn w:val="Normal"/>
    <w:link w:val="CommentTextChar"/>
    <w:uiPriority w:val="99"/>
    <w:semiHidden/>
    <w:unhideWhenUsed/>
    <w:rsid w:val="00705214"/>
    <w:rPr>
      <w:sz w:val="20"/>
      <w:szCs w:val="20"/>
    </w:rPr>
  </w:style>
  <w:style w:type="character" w:customStyle="1" w:styleId="CommentTextChar">
    <w:name w:val="Comment Text Char"/>
    <w:basedOn w:val="DefaultParagraphFont"/>
    <w:link w:val="CommentText"/>
    <w:uiPriority w:val="99"/>
    <w:semiHidden/>
    <w:rsid w:val="00705214"/>
    <w:rPr>
      <w:sz w:val="20"/>
      <w:szCs w:val="20"/>
    </w:rPr>
  </w:style>
  <w:style w:type="paragraph" w:styleId="CommentSubject">
    <w:name w:val="annotation subject"/>
    <w:basedOn w:val="CommentText"/>
    <w:next w:val="CommentText"/>
    <w:link w:val="CommentSubjectChar"/>
    <w:uiPriority w:val="99"/>
    <w:semiHidden/>
    <w:unhideWhenUsed/>
    <w:rsid w:val="00705214"/>
    <w:rPr>
      <w:b/>
      <w:bCs/>
    </w:rPr>
  </w:style>
  <w:style w:type="character" w:customStyle="1" w:styleId="CommentSubjectChar">
    <w:name w:val="Comment Subject Char"/>
    <w:basedOn w:val="CommentTextChar"/>
    <w:link w:val="CommentSubject"/>
    <w:uiPriority w:val="99"/>
    <w:semiHidden/>
    <w:rsid w:val="00705214"/>
    <w:rPr>
      <w:b/>
      <w:bCs/>
      <w:sz w:val="20"/>
      <w:szCs w:val="20"/>
    </w:rPr>
  </w:style>
  <w:style w:type="character" w:customStyle="1" w:styleId="apple-converted-space">
    <w:name w:val="apple-converted-space"/>
    <w:basedOn w:val="DefaultParagraphFont"/>
    <w:rsid w:val="009E05F6"/>
  </w:style>
  <w:style w:type="paragraph" w:customStyle="1" w:styleId="psection-2">
    <w:name w:val="psection-2"/>
    <w:basedOn w:val="Normal"/>
    <w:rsid w:val="00E5155C"/>
    <w:pPr>
      <w:spacing w:before="100" w:beforeAutospacing="1" w:after="100" w:afterAutospacing="1"/>
    </w:pPr>
    <w:rPr>
      <w:rFonts w:eastAsia="Times New Roman"/>
    </w:rPr>
  </w:style>
  <w:style w:type="character" w:customStyle="1" w:styleId="enumxml">
    <w:name w:val="enumxml"/>
    <w:basedOn w:val="DefaultParagraphFont"/>
    <w:rsid w:val="00E5155C"/>
  </w:style>
  <w:style w:type="character" w:customStyle="1" w:styleId="Heading1Char">
    <w:name w:val="Heading 1 Char"/>
    <w:basedOn w:val="DefaultParagraphFont"/>
    <w:link w:val="Heading1"/>
    <w:uiPriority w:val="1"/>
    <w:rsid w:val="004B7803"/>
    <w:rPr>
      <w:rFonts w:ascii="Verdana" w:eastAsia="Verdana" w:hAnsi="Verdana"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0C"/>
    <w:pPr>
      <w:spacing w:after="0" w:line="240" w:lineRule="auto"/>
    </w:pPr>
  </w:style>
  <w:style w:type="paragraph" w:styleId="Heading1">
    <w:name w:val="heading 1"/>
    <w:basedOn w:val="Normal"/>
    <w:link w:val="Heading1Char"/>
    <w:uiPriority w:val="1"/>
    <w:qFormat/>
    <w:rsid w:val="004B7803"/>
    <w:pPr>
      <w:widowControl w:val="0"/>
      <w:outlineLvl w:val="0"/>
    </w:pPr>
    <w:rPr>
      <w:rFonts w:ascii="Verdana" w:eastAsia="Verdana" w:hAnsi="Verdana"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70470C"/>
    <w:pPr>
      <w:spacing w:after="200" w:line="276" w:lineRule="auto"/>
      <w:ind w:left="720"/>
      <w:contextualSpacing/>
    </w:pPr>
    <w:rPr>
      <w:rFonts w:asciiTheme="minorHAnsi" w:eastAsiaTheme="minorEastAsia" w:hAnsiTheme="minorHAnsi"/>
      <w:sz w:val="22"/>
    </w:rPr>
  </w:style>
  <w:style w:type="paragraph" w:customStyle="1" w:styleId="MacPacTrailer">
    <w:name w:val="MacPac Trailer"/>
    <w:rsid w:val="003F11BD"/>
    <w:pPr>
      <w:widowControl w:val="0"/>
      <w:spacing w:after="0" w:line="200" w:lineRule="exact"/>
    </w:pPr>
    <w:rPr>
      <w:rFonts w:eastAsia="Times New Roman"/>
      <w:sz w:val="16"/>
      <w:szCs w:val="22"/>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 w:type="character" w:styleId="Hyperlink">
    <w:name w:val="Hyperlink"/>
    <w:basedOn w:val="DefaultParagraphFont"/>
    <w:uiPriority w:val="99"/>
    <w:unhideWhenUsed/>
    <w:rsid w:val="00921661"/>
    <w:rPr>
      <w:color w:val="0000FF" w:themeColor="hyperlink"/>
      <w:u w:val="single"/>
    </w:rPr>
  </w:style>
  <w:style w:type="paragraph" w:styleId="NoSpacing">
    <w:name w:val="No Spacing"/>
    <w:uiPriority w:val="1"/>
    <w:qFormat/>
    <w:rsid w:val="00F05D9F"/>
    <w:pPr>
      <w:spacing w:after="0" w:line="240"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C33114"/>
    <w:rPr>
      <w:sz w:val="20"/>
      <w:szCs w:val="20"/>
    </w:rPr>
  </w:style>
  <w:style w:type="character" w:customStyle="1" w:styleId="FootnoteTextChar">
    <w:name w:val="Footnote Text Char"/>
    <w:basedOn w:val="DefaultParagraphFont"/>
    <w:link w:val="FootnoteText"/>
    <w:uiPriority w:val="99"/>
    <w:semiHidden/>
    <w:rsid w:val="00C33114"/>
    <w:rPr>
      <w:sz w:val="20"/>
      <w:szCs w:val="20"/>
    </w:rPr>
  </w:style>
  <w:style w:type="character" w:styleId="FootnoteReference">
    <w:name w:val="footnote reference"/>
    <w:basedOn w:val="DefaultParagraphFont"/>
    <w:uiPriority w:val="99"/>
    <w:semiHidden/>
    <w:unhideWhenUsed/>
    <w:rsid w:val="00C33114"/>
    <w:rPr>
      <w:vertAlign w:val="superscript"/>
    </w:rPr>
  </w:style>
  <w:style w:type="character" w:styleId="CommentReference">
    <w:name w:val="annotation reference"/>
    <w:basedOn w:val="DefaultParagraphFont"/>
    <w:uiPriority w:val="99"/>
    <w:semiHidden/>
    <w:unhideWhenUsed/>
    <w:rsid w:val="00705214"/>
    <w:rPr>
      <w:sz w:val="16"/>
      <w:szCs w:val="16"/>
    </w:rPr>
  </w:style>
  <w:style w:type="paragraph" w:styleId="CommentText">
    <w:name w:val="annotation text"/>
    <w:basedOn w:val="Normal"/>
    <w:link w:val="CommentTextChar"/>
    <w:uiPriority w:val="99"/>
    <w:semiHidden/>
    <w:unhideWhenUsed/>
    <w:rsid w:val="00705214"/>
    <w:rPr>
      <w:sz w:val="20"/>
      <w:szCs w:val="20"/>
    </w:rPr>
  </w:style>
  <w:style w:type="character" w:customStyle="1" w:styleId="CommentTextChar">
    <w:name w:val="Comment Text Char"/>
    <w:basedOn w:val="DefaultParagraphFont"/>
    <w:link w:val="CommentText"/>
    <w:uiPriority w:val="99"/>
    <w:semiHidden/>
    <w:rsid w:val="00705214"/>
    <w:rPr>
      <w:sz w:val="20"/>
      <w:szCs w:val="20"/>
    </w:rPr>
  </w:style>
  <w:style w:type="paragraph" w:styleId="CommentSubject">
    <w:name w:val="annotation subject"/>
    <w:basedOn w:val="CommentText"/>
    <w:next w:val="CommentText"/>
    <w:link w:val="CommentSubjectChar"/>
    <w:uiPriority w:val="99"/>
    <w:semiHidden/>
    <w:unhideWhenUsed/>
    <w:rsid w:val="00705214"/>
    <w:rPr>
      <w:b/>
      <w:bCs/>
    </w:rPr>
  </w:style>
  <w:style w:type="character" w:customStyle="1" w:styleId="CommentSubjectChar">
    <w:name w:val="Comment Subject Char"/>
    <w:basedOn w:val="CommentTextChar"/>
    <w:link w:val="CommentSubject"/>
    <w:uiPriority w:val="99"/>
    <w:semiHidden/>
    <w:rsid w:val="00705214"/>
    <w:rPr>
      <w:b/>
      <w:bCs/>
      <w:sz w:val="20"/>
      <w:szCs w:val="20"/>
    </w:rPr>
  </w:style>
  <w:style w:type="character" w:customStyle="1" w:styleId="apple-converted-space">
    <w:name w:val="apple-converted-space"/>
    <w:basedOn w:val="DefaultParagraphFont"/>
    <w:rsid w:val="009E05F6"/>
  </w:style>
  <w:style w:type="paragraph" w:customStyle="1" w:styleId="psection-2">
    <w:name w:val="psection-2"/>
    <w:basedOn w:val="Normal"/>
    <w:rsid w:val="00E5155C"/>
    <w:pPr>
      <w:spacing w:before="100" w:beforeAutospacing="1" w:after="100" w:afterAutospacing="1"/>
    </w:pPr>
    <w:rPr>
      <w:rFonts w:eastAsia="Times New Roman"/>
    </w:rPr>
  </w:style>
  <w:style w:type="character" w:customStyle="1" w:styleId="enumxml">
    <w:name w:val="enumxml"/>
    <w:basedOn w:val="DefaultParagraphFont"/>
    <w:rsid w:val="00E5155C"/>
  </w:style>
  <w:style w:type="character" w:customStyle="1" w:styleId="Heading1Char">
    <w:name w:val="Heading 1 Char"/>
    <w:basedOn w:val="DefaultParagraphFont"/>
    <w:link w:val="Heading1"/>
    <w:uiPriority w:val="1"/>
    <w:rsid w:val="004B7803"/>
    <w:rPr>
      <w:rFonts w:ascii="Verdana" w:eastAsia="Verdana" w:hAnsi="Verdana"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privacyruleandresearch.nih.gov/default.asp" TargetMode="External"/><Relationship Id="rId4" Type="http://schemas.microsoft.com/office/2007/relationships/stylesWithEffects" Target="stylesWithEffects.xml"/><Relationship Id="rId9" Type="http://schemas.openxmlformats.org/officeDocument/2006/relationships/hyperlink" Target="https://www.law.cornell.edu/definitions/index.php?width=840&amp;height=800&amp;iframe=true&amp;def_id=16631a38c3a24c0df109bc3523566307&amp;term_occur=8&amp;term_src=Title:42:Chapter:I:Subchapter:A:Part:2:Subpart:D:2.5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F388-C9B3-4F3D-8FBC-87A6462A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36FACBC8.dotm</Template>
  <TotalTime>0</TotalTime>
  <Pages>12</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Reiland, Julia C.</dc:creator>
  <cp:lastModifiedBy>Johnson, Aly A.</cp:lastModifiedBy>
  <cp:revision>2</cp:revision>
  <cp:lastPrinted>2017-02-07T19:03:00Z</cp:lastPrinted>
  <dcterms:created xsi:type="dcterms:W3CDTF">2017-11-15T17:03:00Z</dcterms:created>
  <dcterms:modified xsi:type="dcterms:W3CDTF">2017-11-15T17:03:00Z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bd403f65-5b42-4965-9de8-c9f1a4ef9b59</vt:lpwstr>
  </property>
</Properties>
</file>